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98AC5" w14:textId="77777777" w:rsidR="00F80899" w:rsidRDefault="00F80899" w:rsidP="00F80899">
      <w:bookmarkStart w:id="0" w:name="_GoBack"/>
      <w:bookmarkEnd w:id="0"/>
    </w:p>
    <w:tbl>
      <w:tblPr>
        <w:tblpPr w:leftFromText="141" w:rightFromText="141" w:vertAnchor="text" w:horzAnchor="margin" w:tblpY="-32"/>
        <w:tblW w:w="0" w:type="auto"/>
        <w:tblBorders>
          <w:bottom w:val="thinThickSmallGap" w:sz="24" w:space="0" w:color="auto"/>
          <w:insideH w:val="single" w:sz="18" w:space="0" w:color="0F243E"/>
        </w:tblBorders>
        <w:tblLook w:val="04A0" w:firstRow="1" w:lastRow="0" w:firstColumn="1" w:lastColumn="0" w:noHBand="0" w:noVBand="1"/>
      </w:tblPr>
      <w:tblGrid>
        <w:gridCol w:w="5954"/>
        <w:gridCol w:w="4545"/>
      </w:tblGrid>
      <w:tr w:rsidR="00F80899" w:rsidRPr="00A806CB" w14:paraId="689086CF" w14:textId="77777777" w:rsidTr="00D65976">
        <w:trPr>
          <w:trHeight w:val="20"/>
        </w:trPr>
        <w:tc>
          <w:tcPr>
            <w:tcW w:w="6062" w:type="dxa"/>
            <w:shd w:val="clear" w:color="auto" w:fill="auto"/>
          </w:tcPr>
          <w:p w14:paraId="4D4D7F28" w14:textId="77777777" w:rsidR="00F80899" w:rsidRPr="00A806CB" w:rsidRDefault="00F80899" w:rsidP="00D65976">
            <w:pPr>
              <w:ind w:left="-142"/>
              <w:jc w:val="right"/>
              <w:rPr>
                <w:rFonts w:ascii="Arial" w:hAnsi="Arial" w:cs="Arial"/>
                <w:b/>
                <w:color w:val="0F243E"/>
                <w:sz w:val="10"/>
                <w:szCs w:val="10"/>
              </w:rPr>
            </w:pPr>
          </w:p>
        </w:tc>
        <w:tc>
          <w:tcPr>
            <w:tcW w:w="4592" w:type="dxa"/>
            <w:shd w:val="clear" w:color="auto" w:fill="auto"/>
          </w:tcPr>
          <w:p w14:paraId="31140856" w14:textId="77777777" w:rsidR="00F80899" w:rsidRPr="00A806CB" w:rsidRDefault="00F80899" w:rsidP="00D65976">
            <w:pPr>
              <w:ind w:left="-142"/>
              <w:jc w:val="right"/>
              <w:rPr>
                <w:rFonts w:ascii="Arial" w:hAnsi="Arial" w:cs="Arial"/>
                <w:b/>
                <w:color w:val="0F243E"/>
                <w:sz w:val="24"/>
                <w:szCs w:val="24"/>
              </w:rPr>
            </w:pPr>
            <w:r w:rsidRPr="00A806CB">
              <w:rPr>
                <w:rFonts w:ascii="Arial" w:hAnsi="Arial" w:cs="Arial"/>
                <w:b/>
                <w:color w:val="0F243E"/>
                <w:sz w:val="24"/>
                <w:szCs w:val="24"/>
              </w:rPr>
              <w:t xml:space="preserve">       DATOS DE IDENTIFICACIÓN</w:t>
            </w:r>
          </w:p>
        </w:tc>
      </w:tr>
    </w:tbl>
    <w:p w14:paraId="0B909C8D" w14:textId="77777777" w:rsidR="00F80899" w:rsidRPr="00A806CB" w:rsidRDefault="00F80899" w:rsidP="00F80899">
      <w:pPr>
        <w:ind w:left="-142"/>
        <w:rPr>
          <w:rFonts w:ascii="Arial" w:hAnsi="Arial" w:cs="Arial"/>
          <w:color w:val="000000"/>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
        <w:gridCol w:w="567"/>
        <w:gridCol w:w="534"/>
        <w:gridCol w:w="1734"/>
        <w:gridCol w:w="75"/>
        <w:gridCol w:w="634"/>
        <w:gridCol w:w="1176"/>
        <w:gridCol w:w="1376"/>
        <w:gridCol w:w="433"/>
        <w:gridCol w:w="1693"/>
      </w:tblGrid>
      <w:tr w:rsidR="00F80899" w:rsidRPr="00F80899" w14:paraId="6022A6C4" w14:textId="77777777" w:rsidTr="00D65976">
        <w:trPr>
          <w:trHeight w:val="397"/>
        </w:trPr>
        <w:tc>
          <w:tcPr>
            <w:tcW w:w="2977" w:type="dxa"/>
            <w:gridSpan w:val="3"/>
            <w:shd w:val="clear" w:color="auto" w:fill="D9D9D9"/>
            <w:vAlign w:val="center"/>
          </w:tcPr>
          <w:p w14:paraId="45D28F89" w14:textId="77777777" w:rsidR="00F80899" w:rsidRPr="00A806CB" w:rsidRDefault="00F80899" w:rsidP="00D65976">
            <w:pPr>
              <w:ind w:right="-108"/>
              <w:rPr>
                <w:rFonts w:ascii="Arial" w:hAnsi="Arial" w:cs="Arial"/>
                <w:b/>
                <w:color w:val="000000"/>
                <w:sz w:val="21"/>
                <w:szCs w:val="21"/>
              </w:rPr>
            </w:pPr>
            <w:r w:rsidRPr="00A806CB">
              <w:rPr>
                <w:rFonts w:ascii="Arial" w:hAnsi="Arial" w:cs="Arial"/>
                <w:b/>
                <w:color w:val="000000"/>
                <w:sz w:val="21"/>
                <w:szCs w:val="21"/>
              </w:rPr>
              <w:t>NOMBRE DE LA MATERIA:</w:t>
            </w:r>
          </w:p>
        </w:tc>
        <w:tc>
          <w:tcPr>
            <w:tcW w:w="7655" w:type="dxa"/>
            <w:gridSpan w:val="8"/>
            <w:vAlign w:val="center"/>
          </w:tcPr>
          <w:p w14:paraId="39D94B18" w14:textId="77777777" w:rsidR="00F80899" w:rsidRPr="00F80899" w:rsidRDefault="00F80899" w:rsidP="00D65976">
            <w:pPr>
              <w:jc w:val="center"/>
              <w:rPr>
                <w:rFonts w:ascii="Arial" w:hAnsi="Arial" w:cs="Arial"/>
                <w:b/>
                <w:color w:val="000000"/>
                <w:sz w:val="24"/>
                <w:szCs w:val="24"/>
                <w:lang w:val="es-ES"/>
              </w:rPr>
            </w:pPr>
            <w:r w:rsidRPr="00F80899">
              <w:rPr>
                <w:rFonts w:ascii="Arial" w:hAnsi="Arial" w:cs="Arial"/>
                <w:b/>
                <w:color w:val="000000"/>
                <w:sz w:val="24"/>
                <w:szCs w:val="24"/>
                <w:lang w:val="es-ES"/>
              </w:rPr>
              <w:t>Teoría Social y problemas contemporáneos</w:t>
            </w:r>
          </w:p>
        </w:tc>
      </w:tr>
      <w:tr w:rsidR="00F80899" w:rsidRPr="00F80899" w14:paraId="03824E33" w14:textId="77777777" w:rsidTr="00D65976">
        <w:trPr>
          <w:trHeight w:val="397"/>
        </w:trPr>
        <w:tc>
          <w:tcPr>
            <w:tcW w:w="2977" w:type="dxa"/>
            <w:gridSpan w:val="3"/>
            <w:shd w:val="clear" w:color="auto" w:fill="D9D9D9"/>
            <w:vAlign w:val="center"/>
          </w:tcPr>
          <w:p w14:paraId="2C649F3F" w14:textId="77777777" w:rsidR="00F80899" w:rsidRPr="00A806CB" w:rsidRDefault="00F80899" w:rsidP="00D65976">
            <w:pPr>
              <w:rPr>
                <w:rFonts w:ascii="Arial" w:hAnsi="Arial" w:cs="Arial"/>
                <w:b/>
                <w:color w:val="000000"/>
                <w:sz w:val="21"/>
                <w:szCs w:val="21"/>
              </w:rPr>
            </w:pPr>
            <w:r w:rsidRPr="00A806CB">
              <w:rPr>
                <w:rFonts w:ascii="Arial" w:hAnsi="Arial" w:cs="Arial"/>
                <w:b/>
                <w:color w:val="000000"/>
                <w:sz w:val="21"/>
                <w:szCs w:val="21"/>
              </w:rPr>
              <w:t>CENTRO ACADÉMICO:</w:t>
            </w:r>
          </w:p>
        </w:tc>
        <w:tc>
          <w:tcPr>
            <w:tcW w:w="7655" w:type="dxa"/>
            <w:gridSpan w:val="8"/>
            <w:vAlign w:val="center"/>
          </w:tcPr>
          <w:p w14:paraId="2B3DF8E6" w14:textId="77777777" w:rsidR="00F80899" w:rsidRPr="00F80899" w:rsidRDefault="00F80899" w:rsidP="00D65976">
            <w:pPr>
              <w:jc w:val="center"/>
              <w:rPr>
                <w:rFonts w:ascii="Arial" w:hAnsi="Arial" w:cs="Arial"/>
                <w:b/>
                <w:color w:val="000000"/>
                <w:sz w:val="24"/>
                <w:szCs w:val="24"/>
                <w:lang w:val="es-ES"/>
              </w:rPr>
            </w:pPr>
            <w:r w:rsidRPr="00F80899">
              <w:rPr>
                <w:rFonts w:ascii="Arial" w:hAnsi="Arial" w:cs="Arial"/>
                <w:b/>
                <w:color w:val="000000"/>
                <w:sz w:val="24"/>
                <w:szCs w:val="24"/>
                <w:lang w:val="es-ES"/>
              </w:rPr>
              <w:t>Centro de Ciencias Sociales y Humanidades</w:t>
            </w:r>
          </w:p>
        </w:tc>
      </w:tr>
      <w:tr w:rsidR="00F80899" w:rsidRPr="00A806CB" w14:paraId="371978F8" w14:textId="77777777" w:rsidTr="00D65976">
        <w:trPr>
          <w:trHeight w:val="397"/>
        </w:trPr>
        <w:tc>
          <w:tcPr>
            <w:tcW w:w="2977" w:type="dxa"/>
            <w:gridSpan w:val="3"/>
            <w:shd w:val="clear" w:color="auto" w:fill="D9D9D9"/>
            <w:vAlign w:val="center"/>
          </w:tcPr>
          <w:p w14:paraId="38FEA84F" w14:textId="77777777" w:rsidR="00F80899" w:rsidRPr="00A806CB" w:rsidRDefault="00F80899" w:rsidP="00D65976">
            <w:pPr>
              <w:rPr>
                <w:rFonts w:ascii="Arial" w:hAnsi="Arial" w:cs="Arial"/>
                <w:b/>
                <w:color w:val="000000"/>
                <w:sz w:val="21"/>
                <w:szCs w:val="21"/>
              </w:rPr>
            </w:pPr>
            <w:r w:rsidRPr="00A806CB">
              <w:rPr>
                <w:rFonts w:ascii="Arial" w:hAnsi="Arial" w:cs="Arial"/>
                <w:b/>
                <w:color w:val="000000"/>
                <w:sz w:val="21"/>
                <w:szCs w:val="21"/>
              </w:rPr>
              <w:t>DEPARTAMENTO:</w:t>
            </w:r>
          </w:p>
        </w:tc>
        <w:tc>
          <w:tcPr>
            <w:tcW w:w="7655" w:type="dxa"/>
            <w:gridSpan w:val="8"/>
            <w:vAlign w:val="center"/>
          </w:tcPr>
          <w:p w14:paraId="1C8BB7DE" w14:textId="77777777" w:rsidR="00F80899" w:rsidRPr="00A806CB" w:rsidRDefault="00F80899" w:rsidP="00D65976">
            <w:pPr>
              <w:jc w:val="center"/>
              <w:rPr>
                <w:rFonts w:ascii="Arial" w:hAnsi="Arial" w:cs="Arial"/>
                <w:b/>
                <w:color w:val="000000"/>
                <w:sz w:val="24"/>
                <w:szCs w:val="24"/>
              </w:rPr>
            </w:pPr>
            <w:r w:rsidRPr="00A806CB">
              <w:rPr>
                <w:rFonts w:ascii="Arial" w:hAnsi="Arial" w:cs="Arial"/>
                <w:b/>
                <w:color w:val="000000"/>
                <w:sz w:val="24"/>
                <w:szCs w:val="24"/>
              </w:rPr>
              <w:t>Sociología y Antropología</w:t>
            </w:r>
          </w:p>
        </w:tc>
      </w:tr>
      <w:tr w:rsidR="00F80899" w:rsidRPr="00F80899" w14:paraId="303DEB0B" w14:textId="77777777" w:rsidTr="00D65976">
        <w:trPr>
          <w:trHeight w:val="397"/>
        </w:trPr>
        <w:tc>
          <w:tcPr>
            <w:tcW w:w="2977" w:type="dxa"/>
            <w:gridSpan w:val="3"/>
            <w:tcBorders>
              <w:bottom w:val="single" w:sz="4" w:space="0" w:color="000000"/>
            </w:tcBorders>
            <w:shd w:val="clear" w:color="auto" w:fill="D9D9D9"/>
            <w:vAlign w:val="center"/>
          </w:tcPr>
          <w:p w14:paraId="67429A35" w14:textId="77777777" w:rsidR="00F80899" w:rsidRPr="00A806CB" w:rsidRDefault="00F80899" w:rsidP="00D65976">
            <w:pPr>
              <w:rPr>
                <w:rFonts w:ascii="Arial" w:hAnsi="Arial" w:cs="Arial"/>
                <w:b/>
                <w:color w:val="000000"/>
                <w:sz w:val="21"/>
                <w:szCs w:val="21"/>
              </w:rPr>
            </w:pPr>
            <w:r w:rsidRPr="00A806CB">
              <w:rPr>
                <w:rFonts w:ascii="Arial" w:hAnsi="Arial" w:cs="Arial"/>
                <w:b/>
                <w:color w:val="000000"/>
                <w:sz w:val="21"/>
                <w:szCs w:val="21"/>
              </w:rPr>
              <w:t>CARRERA:</w:t>
            </w:r>
          </w:p>
        </w:tc>
        <w:tc>
          <w:tcPr>
            <w:tcW w:w="7655" w:type="dxa"/>
            <w:gridSpan w:val="8"/>
            <w:tcBorders>
              <w:bottom w:val="single" w:sz="4" w:space="0" w:color="000000"/>
            </w:tcBorders>
            <w:vAlign w:val="center"/>
          </w:tcPr>
          <w:p w14:paraId="0122D47A" w14:textId="77777777" w:rsidR="00F80899" w:rsidRPr="00F80899" w:rsidRDefault="00F80899" w:rsidP="00D65976">
            <w:pPr>
              <w:jc w:val="center"/>
              <w:rPr>
                <w:rFonts w:ascii="Arial" w:hAnsi="Arial" w:cs="Arial"/>
                <w:b/>
                <w:color w:val="000000"/>
                <w:sz w:val="24"/>
                <w:szCs w:val="24"/>
                <w:lang w:val="es-ES"/>
              </w:rPr>
            </w:pPr>
            <w:r w:rsidRPr="00F80899">
              <w:rPr>
                <w:rFonts w:ascii="Arial" w:hAnsi="Arial" w:cs="Arial"/>
                <w:b/>
                <w:color w:val="000000"/>
                <w:sz w:val="24"/>
                <w:szCs w:val="24"/>
                <w:lang w:val="es-ES"/>
              </w:rPr>
              <w:t>Licenciatura en Comunicación Corporativa Estratégica</w:t>
            </w:r>
          </w:p>
        </w:tc>
      </w:tr>
      <w:tr w:rsidR="00F80899" w:rsidRPr="00A806CB" w14:paraId="3799544D" w14:textId="77777777" w:rsidTr="00D65976">
        <w:trPr>
          <w:trHeight w:val="397"/>
        </w:trPr>
        <w:tc>
          <w:tcPr>
            <w:tcW w:w="1843" w:type="dxa"/>
            <w:shd w:val="clear" w:color="auto" w:fill="D9D9D9"/>
            <w:vAlign w:val="center"/>
          </w:tcPr>
          <w:p w14:paraId="526ECA9B" w14:textId="77777777" w:rsidR="00F80899" w:rsidRPr="00F80899" w:rsidRDefault="00F80899" w:rsidP="00D65976">
            <w:pPr>
              <w:ind w:right="-108"/>
              <w:rPr>
                <w:rFonts w:ascii="Arial" w:hAnsi="Arial" w:cs="Arial"/>
                <w:b/>
                <w:color w:val="000000"/>
                <w:sz w:val="21"/>
                <w:szCs w:val="21"/>
                <w:lang w:val="es-ES"/>
              </w:rPr>
            </w:pPr>
            <w:r w:rsidRPr="00F80899">
              <w:rPr>
                <w:rFonts w:ascii="Arial" w:hAnsi="Arial" w:cs="Arial"/>
                <w:b/>
                <w:color w:val="000000"/>
                <w:sz w:val="21"/>
                <w:szCs w:val="21"/>
                <w:lang w:val="es-ES"/>
              </w:rPr>
              <w:t>AÑO DEL PLAN DE ESTUDIOS:</w:t>
            </w:r>
          </w:p>
        </w:tc>
        <w:tc>
          <w:tcPr>
            <w:tcW w:w="1668" w:type="dxa"/>
            <w:gridSpan w:val="3"/>
            <w:shd w:val="clear" w:color="auto" w:fill="auto"/>
            <w:vAlign w:val="center"/>
          </w:tcPr>
          <w:p w14:paraId="7F5F77D4" w14:textId="77777777" w:rsidR="00F80899" w:rsidRPr="00A806CB" w:rsidRDefault="00F80899" w:rsidP="00D65976">
            <w:pPr>
              <w:jc w:val="center"/>
              <w:rPr>
                <w:rFonts w:ascii="Arial" w:hAnsi="Arial" w:cs="Arial"/>
                <w:b/>
                <w:color w:val="000000"/>
                <w:sz w:val="24"/>
                <w:szCs w:val="24"/>
              </w:rPr>
            </w:pPr>
            <w:r>
              <w:rPr>
                <w:rFonts w:ascii="Arial" w:hAnsi="Arial" w:cs="Arial"/>
                <w:b/>
                <w:color w:val="000000"/>
                <w:sz w:val="24"/>
                <w:szCs w:val="24"/>
              </w:rPr>
              <w:t>2019</w:t>
            </w:r>
          </w:p>
        </w:tc>
        <w:tc>
          <w:tcPr>
            <w:tcW w:w="1809" w:type="dxa"/>
            <w:gridSpan w:val="2"/>
            <w:shd w:val="clear" w:color="auto" w:fill="D9D9D9"/>
            <w:vAlign w:val="center"/>
          </w:tcPr>
          <w:p w14:paraId="0C850E88" w14:textId="77777777" w:rsidR="00F80899" w:rsidRPr="00A806CB" w:rsidRDefault="00F80899" w:rsidP="00D65976">
            <w:pPr>
              <w:jc w:val="center"/>
              <w:rPr>
                <w:rFonts w:ascii="Arial" w:hAnsi="Arial" w:cs="Arial"/>
                <w:b/>
                <w:color w:val="000000"/>
                <w:sz w:val="21"/>
                <w:szCs w:val="21"/>
              </w:rPr>
            </w:pPr>
            <w:r w:rsidRPr="00A806CB">
              <w:rPr>
                <w:rFonts w:ascii="Arial" w:hAnsi="Arial" w:cs="Arial"/>
                <w:b/>
                <w:color w:val="000000"/>
                <w:sz w:val="21"/>
                <w:szCs w:val="21"/>
              </w:rPr>
              <w:t>SEMESTRE:</w:t>
            </w:r>
          </w:p>
        </w:tc>
        <w:tc>
          <w:tcPr>
            <w:tcW w:w="1810" w:type="dxa"/>
            <w:gridSpan w:val="2"/>
            <w:shd w:val="clear" w:color="auto" w:fill="FFFFFF"/>
            <w:vAlign w:val="center"/>
          </w:tcPr>
          <w:p w14:paraId="678B3D76" w14:textId="77777777" w:rsidR="00F80899" w:rsidRPr="00A806CB" w:rsidRDefault="00F80899" w:rsidP="00D65976">
            <w:pPr>
              <w:jc w:val="center"/>
              <w:rPr>
                <w:rFonts w:ascii="Arial" w:hAnsi="Arial" w:cs="Arial"/>
                <w:b/>
                <w:color w:val="000000"/>
                <w:sz w:val="24"/>
                <w:szCs w:val="24"/>
              </w:rPr>
            </w:pPr>
            <w:r>
              <w:rPr>
                <w:rFonts w:ascii="Arial" w:hAnsi="Arial" w:cs="Arial"/>
                <w:b/>
                <w:color w:val="000000"/>
                <w:sz w:val="24"/>
                <w:szCs w:val="24"/>
              </w:rPr>
              <w:t>Primero</w:t>
            </w:r>
          </w:p>
        </w:tc>
        <w:tc>
          <w:tcPr>
            <w:tcW w:w="1809" w:type="dxa"/>
            <w:gridSpan w:val="2"/>
            <w:shd w:val="clear" w:color="auto" w:fill="D9D9D9"/>
            <w:vAlign w:val="center"/>
          </w:tcPr>
          <w:p w14:paraId="63C1D1B3" w14:textId="77777777" w:rsidR="00F80899" w:rsidRPr="00A806CB" w:rsidRDefault="00F80899" w:rsidP="00D65976">
            <w:pPr>
              <w:jc w:val="center"/>
              <w:rPr>
                <w:rFonts w:ascii="Arial" w:hAnsi="Arial" w:cs="Arial"/>
                <w:b/>
                <w:color w:val="000000"/>
                <w:sz w:val="21"/>
                <w:szCs w:val="21"/>
              </w:rPr>
            </w:pPr>
            <w:r w:rsidRPr="00A806CB">
              <w:rPr>
                <w:rFonts w:ascii="Arial" w:hAnsi="Arial" w:cs="Arial"/>
                <w:b/>
                <w:color w:val="000000"/>
                <w:sz w:val="21"/>
                <w:szCs w:val="21"/>
              </w:rPr>
              <w:t>CLAVE DE MATERIA:</w:t>
            </w:r>
          </w:p>
        </w:tc>
        <w:tc>
          <w:tcPr>
            <w:tcW w:w="1693" w:type="dxa"/>
            <w:shd w:val="clear" w:color="auto" w:fill="FFFFFF"/>
            <w:vAlign w:val="center"/>
          </w:tcPr>
          <w:p w14:paraId="1D96A735" w14:textId="77777777" w:rsidR="00F80899" w:rsidRPr="00A806CB" w:rsidRDefault="00F80899" w:rsidP="00D65976">
            <w:pPr>
              <w:rPr>
                <w:rFonts w:ascii="Arial" w:hAnsi="Arial" w:cs="Arial"/>
                <w:b/>
                <w:color w:val="000000"/>
                <w:sz w:val="24"/>
                <w:szCs w:val="24"/>
              </w:rPr>
            </w:pPr>
          </w:p>
        </w:tc>
      </w:tr>
      <w:tr w:rsidR="00F80899" w:rsidRPr="00A806CB" w14:paraId="59500A6B" w14:textId="77777777" w:rsidTr="00D65976">
        <w:trPr>
          <w:trHeight w:val="397"/>
        </w:trPr>
        <w:tc>
          <w:tcPr>
            <w:tcW w:w="2410" w:type="dxa"/>
            <w:gridSpan w:val="2"/>
            <w:shd w:val="clear" w:color="auto" w:fill="D9D9D9"/>
            <w:vAlign w:val="center"/>
          </w:tcPr>
          <w:p w14:paraId="1043E2B8" w14:textId="77777777" w:rsidR="00F80899" w:rsidRPr="00A806CB" w:rsidRDefault="00F80899" w:rsidP="00D65976">
            <w:pPr>
              <w:rPr>
                <w:rFonts w:ascii="Arial" w:hAnsi="Arial" w:cs="Arial"/>
                <w:b/>
                <w:color w:val="000000"/>
                <w:sz w:val="21"/>
                <w:szCs w:val="21"/>
              </w:rPr>
            </w:pPr>
            <w:r w:rsidRPr="00A806CB">
              <w:rPr>
                <w:rFonts w:ascii="Arial" w:hAnsi="Arial" w:cs="Arial"/>
                <w:b/>
                <w:color w:val="000000"/>
                <w:sz w:val="21"/>
                <w:szCs w:val="21"/>
              </w:rPr>
              <w:t>ÁREA ACADÉMICA:</w:t>
            </w:r>
          </w:p>
        </w:tc>
        <w:tc>
          <w:tcPr>
            <w:tcW w:w="3544" w:type="dxa"/>
            <w:gridSpan w:val="5"/>
            <w:vAlign w:val="center"/>
          </w:tcPr>
          <w:p w14:paraId="175D7108" w14:textId="5850B145" w:rsidR="00F80899" w:rsidRPr="00F80899" w:rsidRDefault="00CD0455" w:rsidP="00D65976">
            <w:pPr>
              <w:jc w:val="center"/>
              <w:rPr>
                <w:rFonts w:ascii="Arial" w:hAnsi="Arial" w:cs="Arial"/>
                <w:b/>
                <w:color w:val="000000"/>
                <w:sz w:val="24"/>
                <w:szCs w:val="24"/>
                <w:lang w:val="es-ES"/>
              </w:rPr>
            </w:pPr>
            <w:r>
              <w:rPr>
                <w:rFonts w:ascii="Arial" w:hAnsi="Arial" w:cs="Arial"/>
                <w:b/>
                <w:color w:val="000000"/>
                <w:sz w:val="24"/>
                <w:szCs w:val="24"/>
                <w:lang w:val="es-ES"/>
              </w:rPr>
              <w:t>Teorías sociológicas</w:t>
            </w:r>
          </w:p>
        </w:tc>
        <w:tc>
          <w:tcPr>
            <w:tcW w:w="2552" w:type="dxa"/>
            <w:gridSpan w:val="2"/>
            <w:shd w:val="clear" w:color="auto" w:fill="D9D9D9"/>
            <w:vAlign w:val="center"/>
          </w:tcPr>
          <w:p w14:paraId="76C5FE9E" w14:textId="77777777" w:rsidR="00F80899" w:rsidRPr="00F80899" w:rsidRDefault="00F80899" w:rsidP="00D65976">
            <w:pPr>
              <w:rPr>
                <w:rFonts w:ascii="Arial" w:hAnsi="Arial" w:cs="Arial"/>
                <w:color w:val="000000"/>
                <w:sz w:val="21"/>
                <w:szCs w:val="21"/>
                <w:lang w:val="es-ES"/>
              </w:rPr>
            </w:pPr>
            <w:r w:rsidRPr="00F80899">
              <w:rPr>
                <w:rFonts w:ascii="Arial" w:hAnsi="Arial" w:cs="Arial"/>
                <w:b/>
                <w:color w:val="000000"/>
                <w:sz w:val="21"/>
                <w:szCs w:val="21"/>
                <w:lang w:val="es-ES"/>
              </w:rPr>
              <w:t>PERIODO EN QUE SE IMPARTE:</w:t>
            </w:r>
          </w:p>
        </w:tc>
        <w:tc>
          <w:tcPr>
            <w:tcW w:w="2126" w:type="dxa"/>
            <w:gridSpan w:val="2"/>
            <w:vAlign w:val="center"/>
          </w:tcPr>
          <w:p w14:paraId="24C5F4E0" w14:textId="558D50BA" w:rsidR="00F80899" w:rsidRPr="00A806CB" w:rsidRDefault="00F80899" w:rsidP="00D65976">
            <w:pPr>
              <w:jc w:val="center"/>
              <w:rPr>
                <w:rFonts w:ascii="Arial" w:hAnsi="Arial" w:cs="Arial"/>
                <w:b/>
                <w:color w:val="000000"/>
                <w:sz w:val="24"/>
                <w:szCs w:val="24"/>
              </w:rPr>
            </w:pPr>
            <w:r>
              <w:rPr>
                <w:rFonts w:ascii="Arial" w:hAnsi="Arial" w:cs="Arial"/>
                <w:b/>
                <w:color w:val="000000"/>
                <w:sz w:val="24"/>
                <w:szCs w:val="24"/>
              </w:rPr>
              <w:t>Agosto – diciembre 20</w:t>
            </w:r>
            <w:r w:rsidR="00CD0455">
              <w:rPr>
                <w:rFonts w:ascii="Arial" w:hAnsi="Arial" w:cs="Arial"/>
                <w:b/>
                <w:color w:val="000000"/>
                <w:sz w:val="24"/>
                <w:szCs w:val="24"/>
              </w:rPr>
              <w:t>20</w:t>
            </w:r>
          </w:p>
        </w:tc>
      </w:tr>
      <w:tr w:rsidR="00F80899" w:rsidRPr="00A806CB" w14:paraId="7AC0FEBE" w14:textId="77777777" w:rsidTr="00D65976">
        <w:trPr>
          <w:trHeight w:val="397"/>
        </w:trPr>
        <w:tc>
          <w:tcPr>
            <w:tcW w:w="2410" w:type="dxa"/>
            <w:gridSpan w:val="2"/>
            <w:shd w:val="clear" w:color="auto" w:fill="D9D9D9"/>
            <w:vAlign w:val="center"/>
          </w:tcPr>
          <w:p w14:paraId="6EAC8AED" w14:textId="77777777" w:rsidR="00F80899" w:rsidRPr="00A806CB" w:rsidRDefault="00F80899" w:rsidP="00D65976">
            <w:pPr>
              <w:rPr>
                <w:rFonts w:ascii="Arial" w:hAnsi="Arial" w:cs="Arial"/>
                <w:b/>
                <w:color w:val="000000"/>
                <w:sz w:val="21"/>
                <w:szCs w:val="21"/>
              </w:rPr>
            </w:pPr>
            <w:r w:rsidRPr="00A806CB">
              <w:rPr>
                <w:rFonts w:ascii="Arial" w:hAnsi="Arial" w:cs="Arial"/>
                <w:b/>
                <w:color w:val="000000"/>
                <w:sz w:val="21"/>
                <w:szCs w:val="21"/>
              </w:rPr>
              <w:t>HORAS SEMANA T/P:</w:t>
            </w:r>
          </w:p>
        </w:tc>
        <w:tc>
          <w:tcPr>
            <w:tcW w:w="3544" w:type="dxa"/>
            <w:gridSpan w:val="5"/>
            <w:vAlign w:val="center"/>
          </w:tcPr>
          <w:p w14:paraId="6C5AA10D" w14:textId="77777777" w:rsidR="00F80899" w:rsidRPr="00A806CB" w:rsidRDefault="00F80899" w:rsidP="00D65976">
            <w:pPr>
              <w:jc w:val="center"/>
              <w:rPr>
                <w:rFonts w:ascii="Arial" w:hAnsi="Arial" w:cs="Arial"/>
                <w:b/>
                <w:color w:val="000000"/>
                <w:sz w:val="24"/>
                <w:szCs w:val="24"/>
              </w:rPr>
            </w:pPr>
            <w:r>
              <w:rPr>
                <w:rFonts w:ascii="Arial" w:hAnsi="Arial" w:cs="Arial"/>
                <w:b/>
                <w:color w:val="000000"/>
                <w:sz w:val="24"/>
                <w:szCs w:val="24"/>
              </w:rPr>
              <w:t>Cuatro teóricas</w:t>
            </w:r>
          </w:p>
        </w:tc>
        <w:tc>
          <w:tcPr>
            <w:tcW w:w="2552" w:type="dxa"/>
            <w:gridSpan w:val="2"/>
            <w:shd w:val="clear" w:color="auto" w:fill="D9D9D9"/>
            <w:vAlign w:val="center"/>
          </w:tcPr>
          <w:p w14:paraId="6BE172C5" w14:textId="77777777" w:rsidR="00F80899" w:rsidRPr="00A806CB" w:rsidRDefault="00F80899" w:rsidP="00D65976">
            <w:pPr>
              <w:rPr>
                <w:rFonts w:ascii="Arial" w:hAnsi="Arial" w:cs="Arial"/>
                <w:b/>
                <w:color w:val="000000"/>
                <w:sz w:val="21"/>
                <w:szCs w:val="21"/>
              </w:rPr>
            </w:pPr>
            <w:r w:rsidRPr="00A806CB">
              <w:rPr>
                <w:rFonts w:ascii="Arial" w:hAnsi="Arial" w:cs="Arial"/>
                <w:b/>
                <w:color w:val="000000"/>
                <w:sz w:val="21"/>
                <w:szCs w:val="21"/>
              </w:rPr>
              <w:t>CRÉDITOS:</w:t>
            </w:r>
          </w:p>
        </w:tc>
        <w:tc>
          <w:tcPr>
            <w:tcW w:w="2126" w:type="dxa"/>
            <w:gridSpan w:val="2"/>
            <w:vAlign w:val="center"/>
          </w:tcPr>
          <w:p w14:paraId="42FCE3EE" w14:textId="77777777" w:rsidR="00F80899" w:rsidRPr="00A806CB" w:rsidRDefault="00F80899" w:rsidP="00D65976">
            <w:pPr>
              <w:jc w:val="center"/>
              <w:rPr>
                <w:rFonts w:ascii="Arial" w:hAnsi="Arial" w:cs="Arial"/>
                <w:b/>
                <w:color w:val="000000"/>
                <w:sz w:val="24"/>
                <w:szCs w:val="24"/>
              </w:rPr>
            </w:pPr>
            <w:r>
              <w:rPr>
                <w:rFonts w:ascii="Arial" w:hAnsi="Arial" w:cs="Arial"/>
                <w:b/>
                <w:color w:val="000000"/>
                <w:sz w:val="24"/>
                <w:szCs w:val="24"/>
              </w:rPr>
              <w:t>Ocho</w:t>
            </w:r>
          </w:p>
        </w:tc>
      </w:tr>
      <w:tr w:rsidR="00F80899" w:rsidRPr="00A806CB" w14:paraId="18473874" w14:textId="77777777" w:rsidTr="00D65976">
        <w:trPr>
          <w:trHeight w:val="397"/>
        </w:trPr>
        <w:tc>
          <w:tcPr>
            <w:tcW w:w="2977" w:type="dxa"/>
            <w:gridSpan w:val="3"/>
            <w:shd w:val="clear" w:color="auto" w:fill="D9D9D9"/>
            <w:vAlign w:val="center"/>
          </w:tcPr>
          <w:p w14:paraId="58F9C4B2" w14:textId="77777777" w:rsidR="00F80899" w:rsidRPr="00F80899" w:rsidRDefault="00F80899" w:rsidP="00D65976">
            <w:pPr>
              <w:rPr>
                <w:rFonts w:ascii="Arial" w:hAnsi="Arial" w:cs="Arial"/>
                <w:b/>
                <w:color w:val="000000"/>
                <w:sz w:val="21"/>
                <w:szCs w:val="21"/>
                <w:lang w:val="es-ES"/>
              </w:rPr>
            </w:pPr>
            <w:r w:rsidRPr="00F80899">
              <w:rPr>
                <w:rFonts w:ascii="Arial" w:hAnsi="Arial" w:cs="Arial"/>
                <w:b/>
                <w:color w:val="000000"/>
                <w:sz w:val="21"/>
                <w:szCs w:val="21"/>
                <w:lang w:val="es-ES"/>
              </w:rPr>
              <w:t>MODALIDAD EDUCATIVA EN LA QUE SE IMPARTE:</w:t>
            </w:r>
          </w:p>
        </w:tc>
        <w:tc>
          <w:tcPr>
            <w:tcW w:w="2977" w:type="dxa"/>
            <w:gridSpan w:val="4"/>
            <w:vAlign w:val="center"/>
          </w:tcPr>
          <w:p w14:paraId="00FBBC4E" w14:textId="77777777" w:rsidR="00F80899" w:rsidRPr="00A806CB" w:rsidRDefault="00F80899" w:rsidP="00D65976">
            <w:pPr>
              <w:jc w:val="center"/>
              <w:rPr>
                <w:rFonts w:ascii="Arial" w:hAnsi="Arial" w:cs="Arial"/>
                <w:b/>
                <w:color w:val="000000"/>
                <w:sz w:val="24"/>
                <w:szCs w:val="24"/>
              </w:rPr>
            </w:pPr>
            <w:r w:rsidRPr="00A806CB">
              <w:rPr>
                <w:rFonts w:ascii="Arial" w:hAnsi="Arial" w:cs="Arial"/>
                <w:b/>
                <w:color w:val="000000"/>
                <w:sz w:val="24"/>
                <w:szCs w:val="24"/>
              </w:rPr>
              <w:t>Presencial</w:t>
            </w:r>
          </w:p>
        </w:tc>
        <w:tc>
          <w:tcPr>
            <w:tcW w:w="2552" w:type="dxa"/>
            <w:gridSpan w:val="2"/>
            <w:shd w:val="clear" w:color="auto" w:fill="D9D9D9"/>
            <w:vAlign w:val="center"/>
          </w:tcPr>
          <w:p w14:paraId="5473B56E" w14:textId="77777777" w:rsidR="00F80899" w:rsidRPr="00A806CB" w:rsidRDefault="00F80899" w:rsidP="00D65976">
            <w:pPr>
              <w:ind w:right="-108"/>
              <w:rPr>
                <w:rFonts w:ascii="Arial" w:hAnsi="Arial" w:cs="Arial"/>
                <w:b/>
                <w:color w:val="000000"/>
                <w:sz w:val="21"/>
                <w:szCs w:val="21"/>
              </w:rPr>
            </w:pPr>
            <w:r w:rsidRPr="00A806CB">
              <w:rPr>
                <w:rFonts w:ascii="Arial" w:hAnsi="Arial" w:cs="Arial"/>
                <w:b/>
                <w:color w:val="000000"/>
                <w:sz w:val="21"/>
                <w:szCs w:val="21"/>
              </w:rPr>
              <w:t>FECHA DE REVISIÓN:</w:t>
            </w:r>
          </w:p>
        </w:tc>
        <w:tc>
          <w:tcPr>
            <w:tcW w:w="2126" w:type="dxa"/>
            <w:gridSpan w:val="2"/>
            <w:vAlign w:val="center"/>
          </w:tcPr>
          <w:p w14:paraId="76042688" w14:textId="69E6BF97" w:rsidR="00F80899" w:rsidRPr="00A806CB" w:rsidRDefault="00F80899" w:rsidP="00D65976">
            <w:pPr>
              <w:jc w:val="center"/>
              <w:rPr>
                <w:rFonts w:ascii="Arial" w:hAnsi="Arial" w:cs="Arial"/>
                <w:b/>
                <w:color w:val="000000"/>
                <w:sz w:val="24"/>
                <w:szCs w:val="24"/>
              </w:rPr>
            </w:pPr>
            <w:r>
              <w:rPr>
                <w:rFonts w:ascii="Arial" w:hAnsi="Arial" w:cs="Arial"/>
                <w:b/>
                <w:color w:val="000000"/>
                <w:sz w:val="24"/>
                <w:szCs w:val="24"/>
              </w:rPr>
              <w:t>Agosto 20</w:t>
            </w:r>
            <w:r w:rsidR="00CD0455">
              <w:rPr>
                <w:rFonts w:ascii="Arial" w:hAnsi="Arial" w:cs="Arial"/>
                <w:b/>
                <w:color w:val="000000"/>
                <w:sz w:val="24"/>
                <w:szCs w:val="24"/>
              </w:rPr>
              <w:t>20</w:t>
            </w:r>
          </w:p>
        </w:tc>
      </w:tr>
      <w:tr w:rsidR="00F80899" w:rsidRPr="00A806CB" w14:paraId="6DCA6B76" w14:textId="77777777" w:rsidTr="00D65976">
        <w:trPr>
          <w:trHeight w:val="397"/>
        </w:trPr>
        <w:tc>
          <w:tcPr>
            <w:tcW w:w="5245" w:type="dxa"/>
            <w:gridSpan w:val="5"/>
            <w:shd w:val="clear" w:color="auto" w:fill="D9D9D9"/>
            <w:vAlign w:val="center"/>
          </w:tcPr>
          <w:p w14:paraId="7F4D7628" w14:textId="77777777" w:rsidR="00F80899" w:rsidRPr="00F80899" w:rsidRDefault="00F80899" w:rsidP="00D65976">
            <w:pPr>
              <w:ind w:right="-108"/>
              <w:rPr>
                <w:rFonts w:ascii="Arial" w:hAnsi="Arial" w:cs="Arial"/>
                <w:b/>
                <w:color w:val="000000"/>
                <w:sz w:val="21"/>
                <w:szCs w:val="21"/>
                <w:lang w:val="es-ES"/>
              </w:rPr>
            </w:pPr>
            <w:r w:rsidRPr="00F80899">
              <w:rPr>
                <w:rFonts w:ascii="Arial" w:hAnsi="Arial" w:cs="Arial"/>
                <w:b/>
                <w:color w:val="000000"/>
                <w:sz w:val="21"/>
                <w:szCs w:val="21"/>
                <w:lang w:val="es-ES"/>
              </w:rPr>
              <w:t xml:space="preserve">REVISADO Y APROBADO POR </w:t>
            </w:r>
            <w:smartTag w:uri="urn:schemas-microsoft-com:office:smarttags" w:element="PersonName">
              <w:smartTagPr>
                <w:attr w:name="ProductID" w:val="LA ACADEMIA DE"/>
              </w:smartTagPr>
              <w:r w:rsidRPr="00F80899">
                <w:rPr>
                  <w:rFonts w:ascii="Arial" w:hAnsi="Arial" w:cs="Arial"/>
                  <w:b/>
                  <w:color w:val="000000"/>
                  <w:sz w:val="21"/>
                  <w:szCs w:val="21"/>
                  <w:lang w:val="es-ES"/>
                </w:rPr>
                <w:t>LA ACADEMIA DE</w:t>
              </w:r>
            </w:smartTag>
            <w:r w:rsidRPr="00F80899">
              <w:rPr>
                <w:rFonts w:ascii="Arial" w:hAnsi="Arial" w:cs="Arial"/>
                <w:b/>
                <w:color w:val="000000"/>
                <w:sz w:val="21"/>
                <w:szCs w:val="21"/>
                <w:lang w:val="es-ES"/>
              </w:rPr>
              <w:t xml:space="preserve">:   </w:t>
            </w:r>
          </w:p>
        </w:tc>
        <w:tc>
          <w:tcPr>
            <w:tcW w:w="5387" w:type="dxa"/>
            <w:gridSpan w:val="6"/>
            <w:vAlign w:val="center"/>
          </w:tcPr>
          <w:p w14:paraId="59BAC953" w14:textId="77777777" w:rsidR="00F80899" w:rsidRPr="00A806CB" w:rsidRDefault="00F80899" w:rsidP="00D65976">
            <w:pPr>
              <w:jc w:val="center"/>
              <w:rPr>
                <w:rFonts w:ascii="Arial" w:hAnsi="Arial" w:cs="Arial"/>
                <w:b/>
                <w:color w:val="000000"/>
                <w:sz w:val="24"/>
                <w:szCs w:val="24"/>
              </w:rPr>
            </w:pPr>
            <w:r>
              <w:rPr>
                <w:rFonts w:ascii="Arial" w:hAnsi="Arial" w:cs="Arial"/>
                <w:b/>
                <w:color w:val="000000"/>
                <w:sz w:val="24"/>
                <w:szCs w:val="24"/>
              </w:rPr>
              <w:t>Teorías sociológicas</w:t>
            </w:r>
          </w:p>
        </w:tc>
      </w:tr>
    </w:tbl>
    <w:p w14:paraId="098986CE" w14:textId="77777777" w:rsidR="00F80899" w:rsidRDefault="00F80899" w:rsidP="00F80899">
      <w:pPr>
        <w:ind w:left="-142"/>
        <w:jc w:val="both"/>
        <w:rPr>
          <w:rFonts w:ascii="Arial" w:hAnsi="Arial" w:cs="Arial"/>
          <w:color w:val="0F243E"/>
        </w:rPr>
      </w:pPr>
    </w:p>
    <w:tbl>
      <w:tblPr>
        <w:tblW w:w="0" w:type="auto"/>
        <w:tblBorders>
          <w:bottom w:val="thinThickSmallGap" w:sz="24" w:space="0" w:color="auto"/>
        </w:tblBorders>
        <w:tblLook w:val="04A0" w:firstRow="1" w:lastRow="0" w:firstColumn="1" w:lastColumn="0" w:noHBand="0" w:noVBand="1"/>
      </w:tblPr>
      <w:tblGrid>
        <w:gridCol w:w="10499"/>
      </w:tblGrid>
      <w:tr w:rsidR="00F80899" w:rsidRPr="00F80899" w14:paraId="0A538238" w14:textId="77777777" w:rsidTr="00D65976">
        <w:trPr>
          <w:trHeight w:val="20"/>
        </w:trPr>
        <w:tc>
          <w:tcPr>
            <w:tcW w:w="10658" w:type="dxa"/>
            <w:shd w:val="clear" w:color="auto" w:fill="auto"/>
          </w:tcPr>
          <w:p w14:paraId="7C0546E7" w14:textId="77777777" w:rsidR="00F80899" w:rsidRPr="00F80899" w:rsidRDefault="00F80899" w:rsidP="00D65976">
            <w:pPr>
              <w:ind w:left="-142"/>
              <w:jc w:val="right"/>
              <w:rPr>
                <w:rFonts w:ascii="Arial" w:hAnsi="Arial" w:cs="Arial"/>
                <w:b/>
                <w:color w:val="0F243E"/>
                <w:sz w:val="24"/>
                <w:szCs w:val="24"/>
                <w:lang w:val="es-ES"/>
              </w:rPr>
            </w:pPr>
          </w:p>
          <w:p w14:paraId="717E035A" w14:textId="77777777" w:rsidR="00F80899" w:rsidRPr="00F80899" w:rsidRDefault="00F80899" w:rsidP="00D65976">
            <w:pPr>
              <w:ind w:left="-142"/>
              <w:jc w:val="right"/>
              <w:rPr>
                <w:rFonts w:ascii="Arial" w:hAnsi="Arial" w:cs="Arial"/>
                <w:b/>
                <w:color w:val="0F243E"/>
                <w:sz w:val="24"/>
                <w:szCs w:val="24"/>
                <w:lang w:val="es-ES"/>
              </w:rPr>
            </w:pPr>
            <w:r w:rsidRPr="00F80899">
              <w:rPr>
                <w:rFonts w:ascii="Arial" w:hAnsi="Arial" w:cs="Arial"/>
                <w:b/>
                <w:color w:val="0F243E"/>
                <w:sz w:val="24"/>
                <w:szCs w:val="24"/>
                <w:lang w:val="es-ES"/>
              </w:rPr>
              <w:t>DESCRIPCIÓN GENERAL DE LA MATERIA</w:t>
            </w:r>
          </w:p>
        </w:tc>
      </w:tr>
    </w:tbl>
    <w:p w14:paraId="40B74ED3" w14:textId="77777777" w:rsidR="00F80899" w:rsidRPr="00F80899" w:rsidRDefault="00F80899" w:rsidP="00F80899">
      <w:pPr>
        <w:ind w:left="-142"/>
        <w:jc w:val="both"/>
        <w:rPr>
          <w:rFonts w:ascii="Arial" w:hAnsi="Arial" w:cs="Arial"/>
          <w:sz w:val="24"/>
          <w:szCs w:val="24"/>
          <w:lang w:val="es-ES"/>
        </w:rPr>
      </w:pPr>
    </w:p>
    <w:p w14:paraId="5357BC22" w14:textId="77777777" w:rsidR="00F80899" w:rsidRPr="00F80899" w:rsidRDefault="00F80899" w:rsidP="00F80899">
      <w:pPr>
        <w:ind w:left="-142"/>
        <w:jc w:val="both"/>
        <w:rPr>
          <w:rFonts w:ascii="Arial" w:hAnsi="Arial" w:cs="Arial"/>
          <w:sz w:val="24"/>
          <w:szCs w:val="24"/>
          <w:lang w:val="es-ES"/>
        </w:rPr>
      </w:pPr>
      <w:r w:rsidRPr="00F80899">
        <w:rPr>
          <w:rFonts w:ascii="Arial" w:hAnsi="Arial" w:cs="Arial"/>
          <w:sz w:val="24"/>
          <w:szCs w:val="24"/>
          <w:lang w:val="es-ES"/>
        </w:rPr>
        <w:t xml:space="preserve">Materia teórica desde la que se reflexiona cómo, en el contexto del proyecto neoliberal, diversos problemas sociales y políticos están emergiendo en el país, situación que modifica las relaciones sociales, las formas de comunicación, la situación de la pobreza, las migraciones y otros temas fundamentales para la vida de la sociedad y de las empresas. Propone que el análisis de la realidad social y económica requiere de miradas teóricas tanto clásicas como contemporáneas, por lo que se revisarán autores que permitan comprender las dinámicas de los actores y los procesos en los que sujetos y organizaciones nos encontramos envueltos. En este curso se pondrá especial atención al tema del poder en las organizaciones y sus efectos en la propia estructura y la vida de los sujetos. </w:t>
      </w:r>
      <w:r w:rsidRPr="00F80899">
        <w:rPr>
          <w:rFonts w:ascii="Arial" w:hAnsi="Arial" w:cs="Arial"/>
          <w:sz w:val="24"/>
          <w:szCs w:val="24"/>
          <w:lang w:val="es-ES"/>
        </w:rPr>
        <w:lastRenderedPageBreak/>
        <w:t>La asignatura sirve de base para otras materias posteriores, como Psicología de las organizaciones, Teorías de la comunicación I, Teoría y métodos de análisis de redes sociales, Investigación aplicada a la comunicación, Teorías de la Comunicación III, Comunicación en organizaciones del tercer sector, entre otras. A través de los contenidos y experiencias de aprendizaje de esta materia, se contribuye a los objetivos del Programa Institucional de Formación Humanista y su acreditación parcial.</w:t>
      </w:r>
    </w:p>
    <w:tbl>
      <w:tblPr>
        <w:tblW w:w="0" w:type="auto"/>
        <w:tblBorders>
          <w:bottom w:val="thinThickSmallGap" w:sz="24" w:space="0" w:color="auto"/>
        </w:tblBorders>
        <w:tblLook w:val="04A0" w:firstRow="1" w:lastRow="0" w:firstColumn="1" w:lastColumn="0" w:noHBand="0" w:noVBand="1"/>
      </w:tblPr>
      <w:tblGrid>
        <w:gridCol w:w="10499"/>
      </w:tblGrid>
      <w:tr w:rsidR="00F80899" w:rsidRPr="006B60EB" w14:paraId="15D75C98" w14:textId="77777777" w:rsidTr="00D65976">
        <w:trPr>
          <w:trHeight w:val="20"/>
        </w:trPr>
        <w:tc>
          <w:tcPr>
            <w:tcW w:w="10658" w:type="dxa"/>
            <w:shd w:val="clear" w:color="auto" w:fill="auto"/>
          </w:tcPr>
          <w:p w14:paraId="67D94921" w14:textId="77777777" w:rsidR="00F80899" w:rsidRPr="006B60EB" w:rsidRDefault="00F80899" w:rsidP="00D65976">
            <w:pPr>
              <w:ind w:left="-142"/>
              <w:jc w:val="right"/>
              <w:rPr>
                <w:rFonts w:ascii="Arial" w:hAnsi="Arial" w:cs="Arial"/>
                <w:color w:val="0F243E"/>
                <w:sz w:val="24"/>
                <w:szCs w:val="24"/>
              </w:rPr>
            </w:pPr>
            <w:r w:rsidRPr="00F80899">
              <w:rPr>
                <w:rFonts w:ascii="Arial" w:hAnsi="Arial" w:cs="Arial"/>
                <w:b/>
                <w:color w:val="0F243E"/>
                <w:sz w:val="24"/>
                <w:szCs w:val="24"/>
                <w:lang w:val="es-ES"/>
              </w:rPr>
              <w:t xml:space="preserve">     </w:t>
            </w:r>
            <w:r w:rsidRPr="006B60EB">
              <w:rPr>
                <w:rFonts w:ascii="Arial" w:hAnsi="Arial" w:cs="Arial"/>
                <w:b/>
                <w:color w:val="0F243E"/>
                <w:sz w:val="24"/>
                <w:szCs w:val="24"/>
              </w:rPr>
              <w:t>OBJETIVO GENERAL</w:t>
            </w:r>
          </w:p>
        </w:tc>
      </w:tr>
    </w:tbl>
    <w:p w14:paraId="0207F263" w14:textId="77777777" w:rsidR="00F80899" w:rsidRPr="00F80899" w:rsidRDefault="00F80899" w:rsidP="00F80899">
      <w:pPr>
        <w:ind w:left="-142"/>
        <w:jc w:val="both"/>
        <w:rPr>
          <w:rFonts w:ascii="Arial" w:hAnsi="Arial" w:cs="Arial"/>
          <w:color w:val="000000"/>
          <w:sz w:val="24"/>
          <w:szCs w:val="24"/>
          <w:lang w:val="es-ES"/>
        </w:rPr>
      </w:pPr>
      <w:r w:rsidRPr="00F80899">
        <w:rPr>
          <w:rFonts w:ascii="Arial" w:hAnsi="Arial" w:cs="Arial"/>
          <w:sz w:val="24"/>
          <w:szCs w:val="24"/>
          <w:lang w:val="es-ES"/>
        </w:rPr>
        <w:t>Al finalizar el curso, el alumno identificará los grandes problemas que atañen a la sociedad, las organizaciones y los sujetos desde una perspectiva teórica. La mirada que se construirá integra una revisión de autores tanto clásicos como contemporáneos del pensamiento social, de manera que los estudiantes sean capaces de ejercer la comunicación corporativa estratégica apoyados en una clara conciencia del complejo mundo social, con humanismo, búsqueda de la equidad, apertura y compromiso.</w:t>
      </w:r>
    </w:p>
    <w:tbl>
      <w:tblPr>
        <w:tblW w:w="10654" w:type="dxa"/>
        <w:tblBorders>
          <w:bottom w:val="thinThickSmallGap" w:sz="24" w:space="0" w:color="auto"/>
        </w:tblBorders>
        <w:tblLook w:val="04A0" w:firstRow="1" w:lastRow="0" w:firstColumn="1" w:lastColumn="0" w:noHBand="0" w:noVBand="1"/>
      </w:tblPr>
      <w:tblGrid>
        <w:gridCol w:w="10654"/>
      </w:tblGrid>
      <w:tr w:rsidR="00F80899" w:rsidRPr="00DB4E35" w14:paraId="0F109F95" w14:textId="77777777" w:rsidTr="00D65976">
        <w:trPr>
          <w:trHeight w:val="20"/>
        </w:trPr>
        <w:tc>
          <w:tcPr>
            <w:tcW w:w="10654" w:type="dxa"/>
            <w:shd w:val="clear" w:color="auto" w:fill="auto"/>
          </w:tcPr>
          <w:p w14:paraId="05EA782A" w14:textId="77777777" w:rsidR="00F80899" w:rsidRPr="00DB4E35" w:rsidRDefault="00F80899" w:rsidP="00D65976">
            <w:pPr>
              <w:ind w:left="-142"/>
              <w:jc w:val="right"/>
              <w:rPr>
                <w:rFonts w:ascii="Arial" w:hAnsi="Arial" w:cs="Arial"/>
                <w:b/>
                <w:color w:val="0F243E"/>
                <w:sz w:val="24"/>
                <w:szCs w:val="24"/>
              </w:rPr>
            </w:pPr>
            <w:r w:rsidRPr="00DB4E35">
              <w:rPr>
                <w:rFonts w:ascii="Arial" w:hAnsi="Arial" w:cs="Arial"/>
                <w:b/>
                <w:color w:val="0F243E"/>
                <w:sz w:val="24"/>
                <w:szCs w:val="24"/>
                <w:lang w:val="es-MX"/>
              </w:rPr>
              <w:t xml:space="preserve">     PERFIL DEL DOCENTE</w:t>
            </w:r>
          </w:p>
        </w:tc>
      </w:tr>
    </w:tbl>
    <w:p w14:paraId="0BC6C3B5" w14:textId="77777777" w:rsidR="00F80899" w:rsidRPr="00DB4E35" w:rsidRDefault="00F80899" w:rsidP="00F80899">
      <w:pPr>
        <w:jc w:val="both"/>
        <w:rPr>
          <w:rFonts w:ascii="Arial" w:hAnsi="Arial" w:cs="Arial"/>
          <w:color w:val="000000"/>
          <w:sz w:val="24"/>
          <w:szCs w:val="24"/>
        </w:rPr>
      </w:pPr>
    </w:p>
    <w:p w14:paraId="634E9DE7" w14:textId="77777777" w:rsidR="00F80899" w:rsidRDefault="00F80899" w:rsidP="00F80899">
      <w:pPr>
        <w:jc w:val="both"/>
        <w:rPr>
          <w:rFonts w:ascii="Arial" w:hAnsi="Arial" w:cs="Arial"/>
          <w:color w:val="000000"/>
          <w:sz w:val="24"/>
          <w:szCs w:val="24"/>
          <w:lang w:val="es-ES"/>
        </w:rPr>
      </w:pPr>
      <w:r w:rsidRPr="00F80899">
        <w:rPr>
          <w:rFonts w:ascii="Arial" w:hAnsi="Arial" w:cs="Arial"/>
          <w:color w:val="000000"/>
          <w:sz w:val="24"/>
          <w:szCs w:val="24"/>
          <w:lang w:val="es-ES"/>
        </w:rPr>
        <w:t xml:space="preserve">Gustavo Meza Medina. Candidato a doctor en historia por la Universidad Autónoma de Zacatecas, Maestro en Sociología de la Cultura y Licenciado en Investigación Educativa por la Universidad Autónoma de Aguascalientes. Autor de tres libros sobre Cultura, trabajo artesanal y educación. Profesor del Departamento de Sociología y Antropología de la Universidad Autónoma de Aguascalientes y de la Universidad Pedagógica Nacional Unidad 011. </w:t>
      </w:r>
    </w:p>
    <w:p w14:paraId="5A0C9061" w14:textId="77777777" w:rsidR="00F80899" w:rsidRPr="00F80899" w:rsidRDefault="00F80899" w:rsidP="00F80899">
      <w:pPr>
        <w:jc w:val="both"/>
        <w:rPr>
          <w:rFonts w:ascii="Arial" w:hAnsi="Arial" w:cs="Arial"/>
          <w:color w:val="000000"/>
          <w:sz w:val="24"/>
          <w:szCs w:val="24"/>
          <w:lang w:val="es-ES"/>
        </w:rPr>
      </w:pPr>
    </w:p>
    <w:p w14:paraId="2F0BB926" w14:textId="77777777" w:rsidR="00F80899" w:rsidRPr="00BB7F4D" w:rsidRDefault="00F80899" w:rsidP="00F80899">
      <w:pPr>
        <w:ind w:left="-142"/>
        <w:jc w:val="right"/>
        <w:rPr>
          <w:rFonts w:ascii="Arial" w:hAnsi="Arial" w:cs="Arial"/>
          <w:b/>
          <w:color w:val="0F243E"/>
          <w:sz w:val="24"/>
          <w:szCs w:val="24"/>
        </w:rPr>
      </w:pPr>
      <w:r w:rsidRPr="00BB7F4D">
        <w:rPr>
          <w:rFonts w:ascii="Arial" w:hAnsi="Arial" w:cs="Arial"/>
          <w:b/>
          <w:color w:val="0F243E"/>
          <w:sz w:val="24"/>
          <w:szCs w:val="24"/>
        </w:rPr>
        <w:t>CONTENIDOS DE APRENDIZAJE</w:t>
      </w:r>
    </w:p>
    <w:p w14:paraId="6FCAAD76" w14:textId="77777777" w:rsidR="00F80899" w:rsidRPr="00BB7F4D" w:rsidRDefault="00F80899" w:rsidP="00F80899">
      <w:pPr>
        <w:rPr>
          <w:rFonts w:ascii="Arial" w:hAnsi="Arial" w:cs="Arial"/>
          <w:vanish/>
        </w:rPr>
      </w:pPr>
    </w:p>
    <w:tbl>
      <w:tblPr>
        <w:tblW w:w="10911"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5"/>
        <w:gridCol w:w="1977"/>
        <w:gridCol w:w="431"/>
        <w:gridCol w:w="431"/>
        <w:gridCol w:w="287"/>
        <w:gridCol w:w="4855"/>
        <w:gridCol w:w="562"/>
        <w:gridCol w:w="1966"/>
        <w:gridCol w:w="227"/>
      </w:tblGrid>
      <w:tr w:rsidR="00F80899" w:rsidRPr="00BB7F4D" w14:paraId="235872A8" w14:textId="77777777" w:rsidTr="00D65976">
        <w:trPr>
          <w:trHeight w:val="523"/>
        </w:trPr>
        <w:tc>
          <w:tcPr>
            <w:tcW w:w="10911" w:type="dxa"/>
            <w:gridSpan w:val="9"/>
            <w:vAlign w:val="center"/>
          </w:tcPr>
          <w:p w14:paraId="4D6D6CB8" w14:textId="77777777" w:rsidR="00F80899" w:rsidRPr="00F80899" w:rsidRDefault="00F80899" w:rsidP="00D65976">
            <w:pPr>
              <w:jc w:val="center"/>
              <w:rPr>
                <w:rFonts w:ascii="Arial" w:hAnsi="Arial" w:cs="Arial"/>
                <w:b/>
                <w:color w:val="0F243E"/>
                <w:lang w:val="es-ES"/>
              </w:rPr>
            </w:pPr>
            <w:r w:rsidRPr="00F80899">
              <w:rPr>
                <w:rFonts w:ascii="Arial" w:hAnsi="Arial" w:cs="Arial"/>
                <w:b/>
                <w:color w:val="0F243E"/>
                <w:lang w:val="es-ES"/>
              </w:rPr>
              <w:t xml:space="preserve">UNIDAD TEMÁTICA I: Desarrollo económico desigual, consecuencias para el bienestar de la sociedad    </w:t>
            </w:r>
          </w:p>
          <w:p w14:paraId="79F0BB90" w14:textId="77777777" w:rsidR="00F80899" w:rsidRPr="00BB7F4D" w:rsidRDefault="00F80899" w:rsidP="00D65976">
            <w:pPr>
              <w:jc w:val="center"/>
              <w:rPr>
                <w:rFonts w:ascii="Arial" w:hAnsi="Arial" w:cs="Arial"/>
                <w:b/>
                <w:color w:val="0F243E"/>
              </w:rPr>
            </w:pPr>
            <w:r w:rsidRPr="00F80899">
              <w:rPr>
                <w:rFonts w:ascii="Arial" w:hAnsi="Arial" w:cs="Arial"/>
                <w:b/>
                <w:color w:val="0F243E"/>
                <w:lang w:val="es-ES"/>
              </w:rPr>
              <w:t xml:space="preserve">     </w:t>
            </w:r>
            <w:r w:rsidRPr="00BB7F4D">
              <w:rPr>
                <w:rFonts w:ascii="Arial" w:hAnsi="Arial" w:cs="Arial"/>
                <w:b/>
                <w:color w:val="0F243E"/>
              </w:rPr>
              <w:t>(16  horas aprox.)</w:t>
            </w:r>
          </w:p>
        </w:tc>
      </w:tr>
      <w:tr w:rsidR="00F80899" w:rsidRPr="00BB7F4D" w14:paraId="69FB86FF" w14:textId="77777777" w:rsidTr="00D65976">
        <w:trPr>
          <w:trHeight w:val="523"/>
        </w:trPr>
        <w:tc>
          <w:tcPr>
            <w:tcW w:w="3301" w:type="dxa"/>
            <w:gridSpan w:val="5"/>
            <w:vAlign w:val="center"/>
          </w:tcPr>
          <w:p w14:paraId="13336DE0" w14:textId="77777777" w:rsidR="00F80899" w:rsidRPr="00BB7F4D" w:rsidRDefault="00F80899" w:rsidP="00D65976">
            <w:pPr>
              <w:ind w:left="-142" w:right="-108"/>
              <w:jc w:val="center"/>
              <w:rPr>
                <w:rFonts w:ascii="Arial" w:eastAsia="Times New Roman" w:hAnsi="Arial" w:cs="Arial"/>
                <w:b/>
                <w:caps/>
              </w:rPr>
            </w:pPr>
            <w:r w:rsidRPr="00BB7F4D">
              <w:rPr>
                <w:rFonts w:ascii="Arial" w:eastAsia="Times New Roman" w:hAnsi="Arial" w:cs="Arial"/>
                <w:b/>
                <w:caps/>
              </w:rPr>
              <w:t xml:space="preserve">Objetivos </w:t>
            </w:r>
          </w:p>
          <w:p w14:paraId="370AF1DC" w14:textId="77777777" w:rsidR="00F80899" w:rsidRPr="00BB7F4D" w:rsidRDefault="00F80899" w:rsidP="00D65976">
            <w:pPr>
              <w:ind w:left="-142" w:right="-108"/>
              <w:jc w:val="center"/>
              <w:rPr>
                <w:rFonts w:ascii="Arial" w:hAnsi="Arial" w:cs="Arial"/>
                <w:b/>
                <w:sz w:val="19"/>
                <w:szCs w:val="19"/>
              </w:rPr>
            </w:pPr>
            <w:r w:rsidRPr="00BB7F4D">
              <w:rPr>
                <w:rFonts w:ascii="Arial" w:eastAsia="Times New Roman" w:hAnsi="Arial" w:cs="Arial"/>
                <w:b/>
                <w:caps/>
              </w:rPr>
              <w:t>particulares</w:t>
            </w:r>
          </w:p>
        </w:tc>
        <w:tc>
          <w:tcPr>
            <w:tcW w:w="5417" w:type="dxa"/>
            <w:gridSpan w:val="2"/>
            <w:vAlign w:val="center"/>
          </w:tcPr>
          <w:p w14:paraId="39ED4356" w14:textId="77777777" w:rsidR="00F80899" w:rsidRPr="00BB7F4D" w:rsidRDefault="00F80899" w:rsidP="00D65976">
            <w:pPr>
              <w:spacing w:before="120" w:after="120"/>
              <w:jc w:val="center"/>
              <w:rPr>
                <w:rFonts w:ascii="Arial" w:hAnsi="Arial" w:cs="Arial"/>
                <w:b/>
                <w:sz w:val="24"/>
                <w:szCs w:val="24"/>
              </w:rPr>
            </w:pPr>
            <w:r w:rsidRPr="00BB7F4D">
              <w:rPr>
                <w:rFonts w:ascii="Arial" w:hAnsi="Arial" w:cs="Arial"/>
                <w:b/>
                <w:caps/>
              </w:rPr>
              <w:t>Contenidos</w:t>
            </w:r>
          </w:p>
        </w:tc>
        <w:tc>
          <w:tcPr>
            <w:tcW w:w="2193" w:type="dxa"/>
            <w:gridSpan w:val="2"/>
            <w:vAlign w:val="center"/>
          </w:tcPr>
          <w:p w14:paraId="5E3D1FD8" w14:textId="77777777" w:rsidR="00F80899" w:rsidRPr="00BB7F4D" w:rsidRDefault="00F80899" w:rsidP="00D65976">
            <w:pPr>
              <w:spacing w:before="120" w:after="120"/>
              <w:ind w:left="-108" w:right="-67"/>
              <w:jc w:val="center"/>
              <w:rPr>
                <w:rFonts w:ascii="Arial" w:hAnsi="Arial" w:cs="Arial"/>
                <w:b/>
              </w:rPr>
            </w:pPr>
            <w:r w:rsidRPr="00BB7F4D">
              <w:rPr>
                <w:rFonts w:ascii="Arial" w:hAnsi="Arial" w:cs="Arial"/>
                <w:b/>
              </w:rPr>
              <w:t>FUENTES DE CONSULTA</w:t>
            </w:r>
          </w:p>
        </w:tc>
      </w:tr>
      <w:tr w:rsidR="00F80899" w:rsidRPr="0081222B" w14:paraId="397695AE" w14:textId="77777777" w:rsidTr="00D65976">
        <w:trPr>
          <w:trHeight w:val="523"/>
        </w:trPr>
        <w:tc>
          <w:tcPr>
            <w:tcW w:w="3301" w:type="dxa"/>
            <w:gridSpan w:val="5"/>
          </w:tcPr>
          <w:p w14:paraId="7176C332" w14:textId="77777777" w:rsidR="00F80899" w:rsidRPr="00F80899" w:rsidRDefault="00F80899" w:rsidP="00D65976">
            <w:pPr>
              <w:jc w:val="both"/>
              <w:rPr>
                <w:rFonts w:ascii="Arial" w:hAnsi="Arial" w:cs="Arial"/>
                <w:lang w:val="es-ES"/>
              </w:rPr>
            </w:pPr>
            <w:r w:rsidRPr="00F80899">
              <w:rPr>
                <w:rFonts w:ascii="Arial" w:hAnsi="Arial" w:cs="Arial"/>
                <w:lang w:val="es-ES"/>
              </w:rPr>
              <w:t xml:space="preserve">1.- Comprender la diferencia entre el crecimiento y desarrollo poblacional. </w:t>
            </w:r>
          </w:p>
          <w:p w14:paraId="742B37D7" w14:textId="77777777" w:rsidR="00F80899" w:rsidRPr="00F80899" w:rsidRDefault="00F80899" w:rsidP="00D65976">
            <w:pPr>
              <w:jc w:val="both"/>
              <w:rPr>
                <w:rFonts w:ascii="Arial" w:hAnsi="Arial" w:cs="Arial"/>
                <w:lang w:val="es-ES"/>
              </w:rPr>
            </w:pPr>
            <w:r w:rsidRPr="00F80899">
              <w:rPr>
                <w:rFonts w:ascii="Arial" w:hAnsi="Arial" w:cs="Arial"/>
                <w:lang w:val="es-ES"/>
              </w:rPr>
              <w:lastRenderedPageBreak/>
              <w:t>2.- Conocer y analizar algunas variables demográficas relacionadas con la desigualdad en el desarrollo, como el ingreso, la salud, el trabajo, las condiciones urbanas y regionales.</w:t>
            </w:r>
          </w:p>
          <w:p w14:paraId="390A3BDA" w14:textId="77777777" w:rsidR="00F80899" w:rsidRPr="00F80899" w:rsidRDefault="00F80899" w:rsidP="00D65976">
            <w:pPr>
              <w:jc w:val="both"/>
              <w:rPr>
                <w:rFonts w:ascii="Arial" w:hAnsi="Arial" w:cs="Arial"/>
                <w:lang w:val="es-ES"/>
              </w:rPr>
            </w:pPr>
            <w:r w:rsidRPr="00F80899">
              <w:rPr>
                <w:rFonts w:ascii="Arial" w:hAnsi="Arial" w:cs="Arial"/>
                <w:lang w:val="es-ES"/>
              </w:rPr>
              <w:t xml:space="preserve">3.- Conocer, analizar y reflexionar sobre la política económica en México y su impacto en la desigualdad regional. </w:t>
            </w:r>
          </w:p>
        </w:tc>
        <w:tc>
          <w:tcPr>
            <w:tcW w:w="5417" w:type="dxa"/>
            <w:gridSpan w:val="2"/>
          </w:tcPr>
          <w:p w14:paraId="58A6E0B4" w14:textId="77777777" w:rsidR="00F80899" w:rsidRPr="00F80899" w:rsidRDefault="00F80899" w:rsidP="00D65976">
            <w:pPr>
              <w:ind w:left="360"/>
              <w:rPr>
                <w:rFonts w:ascii="Arial" w:hAnsi="Arial" w:cs="Arial"/>
                <w:lang w:val="es-ES"/>
              </w:rPr>
            </w:pPr>
            <w:r w:rsidRPr="00F80899">
              <w:rPr>
                <w:rFonts w:ascii="Arial" w:hAnsi="Arial" w:cs="Arial"/>
                <w:lang w:val="es-ES"/>
              </w:rPr>
              <w:lastRenderedPageBreak/>
              <w:t>1.1. Situación poblacional mundial, en América Latina y México.</w:t>
            </w:r>
          </w:p>
          <w:p w14:paraId="1507304F" w14:textId="77777777" w:rsidR="00F80899" w:rsidRPr="00F80899" w:rsidRDefault="00F80899" w:rsidP="00D65976">
            <w:pPr>
              <w:ind w:left="360"/>
              <w:rPr>
                <w:rFonts w:ascii="Arial" w:hAnsi="Arial" w:cs="Arial"/>
                <w:lang w:val="es-ES"/>
              </w:rPr>
            </w:pPr>
            <w:r w:rsidRPr="00F80899">
              <w:rPr>
                <w:rFonts w:ascii="Arial" w:hAnsi="Arial" w:cs="Arial"/>
                <w:lang w:val="es-ES"/>
              </w:rPr>
              <w:t>1.2. Crecimiento poblacional y pobreza</w:t>
            </w:r>
          </w:p>
          <w:p w14:paraId="4FD51526" w14:textId="77777777" w:rsidR="00F80899" w:rsidRPr="00F80899" w:rsidRDefault="00F80899" w:rsidP="00D65976">
            <w:pPr>
              <w:ind w:left="360"/>
              <w:rPr>
                <w:rFonts w:ascii="Arial" w:hAnsi="Arial" w:cs="Arial"/>
                <w:lang w:val="es-ES"/>
              </w:rPr>
            </w:pPr>
            <w:r w:rsidRPr="00F80899">
              <w:rPr>
                <w:rFonts w:ascii="Arial" w:hAnsi="Arial" w:cs="Arial"/>
                <w:lang w:val="es-ES"/>
              </w:rPr>
              <w:lastRenderedPageBreak/>
              <w:t>1.3. Población y bienestar social</w:t>
            </w:r>
          </w:p>
          <w:p w14:paraId="3C993376" w14:textId="77777777" w:rsidR="00F80899" w:rsidRPr="00F80899" w:rsidRDefault="00F80899" w:rsidP="00D65976">
            <w:pPr>
              <w:ind w:left="720"/>
              <w:rPr>
                <w:rFonts w:ascii="Arial" w:hAnsi="Arial" w:cs="Arial"/>
                <w:lang w:val="es-ES"/>
              </w:rPr>
            </w:pPr>
            <w:r w:rsidRPr="00F80899">
              <w:rPr>
                <w:rFonts w:ascii="Arial" w:hAnsi="Arial" w:cs="Arial"/>
                <w:lang w:val="es-ES"/>
              </w:rPr>
              <w:t>1.3.1. Salud</w:t>
            </w:r>
          </w:p>
          <w:p w14:paraId="5C581BD8" w14:textId="77777777" w:rsidR="00F80899" w:rsidRPr="00F80899" w:rsidRDefault="00F80899" w:rsidP="00D65976">
            <w:pPr>
              <w:ind w:left="720"/>
              <w:rPr>
                <w:rFonts w:ascii="Arial" w:hAnsi="Arial" w:cs="Arial"/>
                <w:lang w:val="es-ES"/>
              </w:rPr>
            </w:pPr>
            <w:r w:rsidRPr="00F80899">
              <w:rPr>
                <w:rFonts w:ascii="Arial" w:hAnsi="Arial" w:cs="Arial"/>
                <w:lang w:val="es-ES"/>
              </w:rPr>
              <w:t>1.3.2. Trabajo</w:t>
            </w:r>
          </w:p>
          <w:p w14:paraId="3B310F7A" w14:textId="77777777" w:rsidR="00F80899" w:rsidRPr="00F80899" w:rsidRDefault="00F80899" w:rsidP="00D65976">
            <w:pPr>
              <w:ind w:left="720"/>
              <w:rPr>
                <w:rFonts w:ascii="Arial" w:hAnsi="Arial" w:cs="Arial"/>
                <w:lang w:val="es-ES"/>
              </w:rPr>
            </w:pPr>
            <w:r w:rsidRPr="00F80899">
              <w:rPr>
                <w:rFonts w:ascii="Arial" w:hAnsi="Arial" w:cs="Arial"/>
                <w:lang w:val="es-ES"/>
              </w:rPr>
              <w:t>1.3.3. Marginalidad urbana</w:t>
            </w:r>
          </w:p>
          <w:p w14:paraId="642B8546" w14:textId="77777777" w:rsidR="00F80899" w:rsidRPr="00F80899" w:rsidRDefault="00F80899" w:rsidP="00D65976">
            <w:pPr>
              <w:ind w:left="360"/>
              <w:rPr>
                <w:rFonts w:ascii="Arial" w:hAnsi="Arial" w:cs="Arial"/>
                <w:lang w:val="es-ES"/>
              </w:rPr>
            </w:pPr>
            <w:r w:rsidRPr="00F80899">
              <w:rPr>
                <w:rFonts w:ascii="Arial" w:hAnsi="Arial" w:cs="Arial"/>
                <w:lang w:val="es-ES"/>
              </w:rPr>
              <w:t>1.4. Desarrollo económico desigual en México</w:t>
            </w:r>
          </w:p>
          <w:p w14:paraId="74A4B2FB" w14:textId="77777777" w:rsidR="00F80899" w:rsidRPr="00F80899" w:rsidRDefault="00F80899" w:rsidP="00D65976">
            <w:pPr>
              <w:ind w:left="720"/>
              <w:rPr>
                <w:rFonts w:ascii="Arial" w:hAnsi="Arial" w:cs="Arial"/>
                <w:lang w:val="es-ES"/>
              </w:rPr>
            </w:pPr>
            <w:r w:rsidRPr="00F80899">
              <w:rPr>
                <w:rFonts w:ascii="Arial" w:hAnsi="Arial" w:cs="Arial"/>
                <w:lang w:val="es-ES"/>
              </w:rPr>
              <w:t xml:space="preserve">1. 4.1. Economía y política económica </w:t>
            </w:r>
          </w:p>
          <w:p w14:paraId="6D733E3E" w14:textId="77777777" w:rsidR="00F80899" w:rsidRPr="00F80899" w:rsidRDefault="00F80899" w:rsidP="00D65976">
            <w:pPr>
              <w:ind w:left="720"/>
              <w:rPr>
                <w:rFonts w:ascii="Arial" w:hAnsi="Arial" w:cs="Arial"/>
                <w:lang w:val="es-ES"/>
              </w:rPr>
            </w:pPr>
            <w:r w:rsidRPr="00F80899">
              <w:rPr>
                <w:rFonts w:ascii="Arial" w:hAnsi="Arial" w:cs="Arial"/>
                <w:lang w:val="es-ES"/>
              </w:rPr>
              <w:t xml:space="preserve">1. 4.2. Distribución del ingreso </w:t>
            </w:r>
          </w:p>
          <w:p w14:paraId="7927C27C" w14:textId="77777777" w:rsidR="00F80899" w:rsidRPr="00BB7F4D" w:rsidRDefault="00F80899" w:rsidP="00D65976">
            <w:pPr>
              <w:ind w:left="720"/>
              <w:rPr>
                <w:rFonts w:ascii="Arial" w:hAnsi="Arial" w:cs="Arial"/>
                <w:lang w:val="es-MX"/>
              </w:rPr>
            </w:pPr>
            <w:r w:rsidRPr="00BB7F4D">
              <w:rPr>
                <w:rFonts w:ascii="Arial" w:hAnsi="Arial" w:cs="Arial"/>
              </w:rPr>
              <w:t xml:space="preserve">1. 4.3. Desigualdad económica regional </w:t>
            </w:r>
            <w:r w:rsidRPr="00BB7F4D">
              <w:rPr>
                <w:rFonts w:ascii="Arial" w:hAnsi="Arial" w:cs="Arial"/>
                <w:noProof/>
                <w:lang w:val="es-MX"/>
              </w:rPr>
              <w:t xml:space="preserve"> </w:t>
            </w:r>
          </w:p>
          <w:p w14:paraId="055D19E5" w14:textId="77777777" w:rsidR="00F80899" w:rsidRPr="00BB7F4D" w:rsidRDefault="00F80899" w:rsidP="00D65976">
            <w:pPr>
              <w:ind w:left="720"/>
              <w:rPr>
                <w:rFonts w:ascii="Arial" w:hAnsi="Arial" w:cs="Arial"/>
              </w:rPr>
            </w:pPr>
          </w:p>
          <w:p w14:paraId="5FB709A2" w14:textId="77777777" w:rsidR="00F80899" w:rsidRPr="00BB7F4D" w:rsidRDefault="00F80899" w:rsidP="00D65976">
            <w:pPr>
              <w:ind w:left="720"/>
              <w:rPr>
                <w:rFonts w:ascii="Arial" w:hAnsi="Arial" w:cs="Arial"/>
              </w:rPr>
            </w:pPr>
          </w:p>
          <w:p w14:paraId="0BF96279" w14:textId="77777777" w:rsidR="00F80899" w:rsidRPr="00BB7F4D" w:rsidRDefault="00F80899" w:rsidP="00D65976">
            <w:pPr>
              <w:autoSpaceDE w:val="0"/>
              <w:autoSpaceDN w:val="0"/>
              <w:adjustRightInd w:val="0"/>
              <w:ind w:left="720"/>
              <w:rPr>
                <w:rFonts w:ascii="Arial" w:hAnsi="Arial" w:cs="Arial"/>
              </w:rPr>
            </w:pPr>
          </w:p>
        </w:tc>
        <w:tc>
          <w:tcPr>
            <w:tcW w:w="2193" w:type="dxa"/>
            <w:gridSpan w:val="2"/>
            <w:shd w:val="clear" w:color="auto" w:fill="FFFFFF"/>
          </w:tcPr>
          <w:p w14:paraId="79436E88" w14:textId="77777777" w:rsidR="00F80899" w:rsidRPr="0081222B" w:rsidRDefault="00F80899" w:rsidP="00D65976">
            <w:pPr>
              <w:rPr>
                <w:rFonts w:ascii="Arial" w:hAnsi="Arial" w:cs="Arial"/>
                <w:noProof/>
                <w:lang w:val="es-ES"/>
              </w:rPr>
            </w:pPr>
            <w:r w:rsidRPr="0081222B">
              <w:rPr>
                <w:rFonts w:ascii="Arial" w:hAnsi="Arial" w:cs="Arial"/>
                <w:noProof/>
                <w:lang w:val="es-ES"/>
              </w:rPr>
              <w:lastRenderedPageBreak/>
              <w:t xml:space="preserve">(Ordorica, </w:t>
            </w:r>
            <w:r w:rsidRPr="0081222B">
              <w:rPr>
                <w:rFonts w:ascii="Arial" w:hAnsi="Arial" w:cs="Arial"/>
                <w:noProof/>
                <w:color w:val="00B050"/>
                <w:lang w:val="es-ES"/>
              </w:rPr>
              <w:t>(</w:t>
            </w:r>
            <w:r w:rsidRPr="0081222B">
              <w:rPr>
                <w:rFonts w:ascii="Arial" w:hAnsi="Arial" w:cs="Arial"/>
                <w:noProof/>
                <w:lang w:val="es-ES"/>
              </w:rPr>
              <w:t>2012)</w:t>
            </w:r>
          </w:p>
          <w:p w14:paraId="2AF4488D" w14:textId="77777777" w:rsidR="00F80899" w:rsidRPr="0081222B" w:rsidRDefault="00F80899" w:rsidP="00D65976">
            <w:pPr>
              <w:rPr>
                <w:rFonts w:ascii="Arial" w:hAnsi="Arial" w:cs="Arial"/>
                <w:noProof/>
                <w:lang w:val="es-ES"/>
              </w:rPr>
            </w:pPr>
            <w:r w:rsidRPr="0081222B">
              <w:rPr>
                <w:rFonts w:ascii="Arial" w:hAnsi="Arial" w:cs="Arial"/>
                <w:noProof/>
                <w:lang w:val="es-ES"/>
              </w:rPr>
              <w:t xml:space="preserve">(Damián, 2012) </w:t>
            </w:r>
          </w:p>
          <w:p w14:paraId="7890077C" w14:textId="77777777" w:rsidR="00F80899" w:rsidRPr="0081222B" w:rsidRDefault="00F80899" w:rsidP="00D65976">
            <w:pPr>
              <w:rPr>
                <w:rFonts w:ascii="Arial" w:hAnsi="Arial" w:cs="Arial"/>
                <w:noProof/>
                <w:lang w:val="es-ES"/>
              </w:rPr>
            </w:pPr>
            <w:r w:rsidRPr="0081222B">
              <w:rPr>
                <w:rFonts w:ascii="Arial" w:hAnsi="Arial" w:cs="Arial"/>
                <w:noProof/>
                <w:lang w:val="es-ES"/>
              </w:rPr>
              <w:lastRenderedPageBreak/>
              <w:t>(Juárez &amp; Gayet, 2012)</w:t>
            </w:r>
          </w:p>
          <w:p w14:paraId="487C1E13" w14:textId="77777777" w:rsidR="00F80899" w:rsidRPr="0081222B" w:rsidRDefault="00F80899" w:rsidP="00D65976">
            <w:pPr>
              <w:rPr>
                <w:rFonts w:ascii="Arial" w:hAnsi="Arial" w:cs="Arial"/>
                <w:noProof/>
                <w:lang w:val="es-ES"/>
              </w:rPr>
            </w:pPr>
            <w:r w:rsidRPr="0081222B">
              <w:rPr>
                <w:rFonts w:ascii="Arial" w:hAnsi="Arial" w:cs="Arial"/>
                <w:noProof/>
                <w:lang w:val="es-ES"/>
              </w:rPr>
              <w:t>(Szasz &amp; Lerner, 2012)</w:t>
            </w:r>
          </w:p>
          <w:p w14:paraId="5C9AACD2" w14:textId="77777777" w:rsidR="00F80899" w:rsidRPr="0081222B" w:rsidRDefault="00F80899" w:rsidP="00D65976">
            <w:pPr>
              <w:rPr>
                <w:rFonts w:ascii="Arial" w:hAnsi="Arial" w:cs="Arial"/>
                <w:noProof/>
                <w:lang w:val="es-ES"/>
              </w:rPr>
            </w:pPr>
            <w:r w:rsidRPr="0081222B">
              <w:rPr>
                <w:rFonts w:ascii="Arial" w:hAnsi="Arial" w:cs="Arial"/>
                <w:noProof/>
                <w:lang w:val="es-ES"/>
              </w:rPr>
              <w:t>Lerner (2016)</w:t>
            </w:r>
          </w:p>
          <w:p w14:paraId="34E4E009" w14:textId="77777777" w:rsidR="00F80899" w:rsidRPr="0081222B" w:rsidRDefault="00F80899" w:rsidP="00D65976">
            <w:pPr>
              <w:rPr>
                <w:rFonts w:ascii="Arial" w:hAnsi="Arial" w:cs="Arial"/>
                <w:noProof/>
                <w:lang w:val="es-ES"/>
              </w:rPr>
            </w:pPr>
            <w:r w:rsidRPr="0081222B">
              <w:rPr>
                <w:rFonts w:ascii="Arial" w:hAnsi="Arial" w:cs="Arial"/>
                <w:noProof/>
                <w:lang w:val="es-ES"/>
              </w:rPr>
              <w:t>(García, 2012)</w:t>
            </w:r>
          </w:p>
          <w:p w14:paraId="4B739AC0" w14:textId="77777777" w:rsidR="00F80899" w:rsidRPr="0081222B" w:rsidRDefault="00F80899" w:rsidP="00D65976">
            <w:pPr>
              <w:rPr>
                <w:rFonts w:ascii="Arial" w:hAnsi="Arial" w:cs="Arial"/>
                <w:noProof/>
                <w:lang w:val="es-ES"/>
              </w:rPr>
            </w:pPr>
            <w:r w:rsidRPr="0081222B">
              <w:rPr>
                <w:rFonts w:ascii="Arial" w:hAnsi="Arial" w:cs="Arial"/>
                <w:noProof/>
                <w:lang w:val="es-ES"/>
              </w:rPr>
              <w:t>(Pacheco, 2012)</w:t>
            </w:r>
          </w:p>
          <w:p w14:paraId="2D049DA7" w14:textId="77777777" w:rsidR="00F80899" w:rsidRPr="0081222B" w:rsidRDefault="00F80899" w:rsidP="00D65976">
            <w:pPr>
              <w:rPr>
                <w:rFonts w:ascii="Arial" w:hAnsi="Arial" w:cs="Arial"/>
                <w:noProof/>
                <w:lang w:val="es-ES"/>
              </w:rPr>
            </w:pPr>
            <w:r w:rsidRPr="0081222B">
              <w:rPr>
                <w:rFonts w:ascii="Arial" w:hAnsi="Arial" w:cs="Arial"/>
                <w:noProof/>
                <w:lang w:val="es-ES"/>
              </w:rPr>
              <w:t>(Sobrino, 2012)</w:t>
            </w:r>
          </w:p>
          <w:p w14:paraId="2520EAB5" w14:textId="77777777" w:rsidR="00F80899" w:rsidRPr="0081222B" w:rsidRDefault="00F80899" w:rsidP="00D65976">
            <w:pPr>
              <w:rPr>
                <w:rFonts w:ascii="Arial" w:hAnsi="Arial" w:cs="Arial"/>
                <w:noProof/>
                <w:lang w:val="es-ES"/>
              </w:rPr>
            </w:pPr>
            <w:r w:rsidRPr="0081222B">
              <w:rPr>
                <w:rFonts w:ascii="Arial" w:hAnsi="Arial" w:cs="Arial"/>
                <w:noProof/>
                <w:lang w:val="es-ES"/>
              </w:rPr>
              <w:t>(Damián, 2012)</w:t>
            </w:r>
          </w:p>
          <w:p w14:paraId="7AD8EFD3" w14:textId="77777777" w:rsidR="00F80899" w:rsidRPr="0081222B" w:rsidRDefault="00F80899" w:rsidP="00D65976">
            <w:pPr>
              <w:rPr>
                <w:rFonts w:ascii="Arial" w:hAnsi="Arial" w:cs="Arial"/>
                <w:noProof/>
                <w:lang w:val="es-ES"/>
              </w:rPr>
            </w:pPr>
            <w:r w:rsidRPr="0081222B">
              <w:rPr>
                <w:rFonts w:ascii="Arial" w:hAnsi="Arial" w:cs="Arial"/>
                <w:noProof/>
                <w:lang w:val="es-ES"/>
              </w:rPr>
              <w:t>(Esquivel, 2012)</w:t>
            </w:r>
          </w:p>
          <w:p w14:paraId="6F757C31" w14:textId="77777777" w:rsidR="00F80899" w:rsidRPr="0081222B" w:rsidRDefault="00F80899" w:rsidP="00D65976">
            <w:pPr>
              <w:rPr>
                <w:rFonts w:ascii="Arial" w:hAnsi="Arial" w:cs="Arial"/>
                <w:lang w:val="es-ES"/>
              </w:rPr>
            </w:pPr>
            <w:r w:rsidRPr="0081222B">
              <w:rPr>
                <w:rFonts w:ascii="Arial" w:hAnsi="Arial" w:cs="Arial"/>
                <w:noProof/>
                <w:lang w:val="es-ES"/>
              </w:rPr>
              <w:t>(Cortés,2011)</w:t>
            </w:r>
          </w:p>
          <w:p w14:paraId="092A5E76" w14:textId="77777777" w:rsidR="00F80899" w:rsidRPr="00BB7F4D" w:rsidRDefault="00F80899" w:rsidP="00D65976">
            <w:pPr>
              <w:rPr>
                <w:rFonts w:ascii="Arial" w:hAnsi="Arial" w:cs="Arial"/>
                <w:lang w:val="es-MX"/>
              </w:rPr>
            </w:pPr>
            <w:r w:rsidRPr="00BB7F4D">
              <w:rPr>
                <w:rFonts w:ascii="Arial" w:hAnsi="Arial" w:cs="Arial"/>
                <w:noProof/>
                <w:lang w:val="es-MX"/>
              </w:rPr>
              <w:t>(Vilalta, 2012)</w:t>
            </w:r>
          </w:p>
        </w:tc>
      </w:tr>
      <w:tr w:rsidR="00F80899" w:rsidRPr="00F80899" w14:paraId="152C3282" w14:textId="77777777" w:rsidTr="00D65976">
        <w:trPr>
          <w:trHeight w:val="523"/>
        </w:trPr>
        <w:tc>
          <w:tcPr>
            <w:tcW w:w="10911" w:type="dxa"/>
            <w:gridSpan w:val="9"/>
            <w:vAlign w:val="center"/>
          </w:tcPr>
          <w:p w14:paraId="155912A0" w14:textId="77777777" w:rsidR="00F80899" w:rsidRPr="00F80899" w:rsidRDefault="00F80899" w:rsidP="00D65976">
            <w:pPr>
              <w:jc w:val="center"/>
              <w:rPr>
                <w:rFonts w:ascii="Arial" w:hAnsi="Arial" w:cs="Arial"/>
                <w:b/>
                <w:lang w:val="es-ES"/>
              </w:rPr>
            </w:pPr>
            <w:r w:rsidRPr="00F80899">
              <w:rPr>
                <w:rFonts w:ascii="Arial" w:hAnsi="Arial" w:cs="Arial"/>
                <w:b/>
                <w:color w:val="0F243E"/>
                <w:lang w:val="es-ES"/>
              </w:rPr>
              <w:lastRenderedPageBreak/>
              <w:t>UNIDAD TEMÁTICA II: La falta de oportunidades para el mejoramiento de la calidad de vida (16 horas aprox.)</w:t>
            </w:r>
          </w:p>
        </w:tc>
      </w:tr>
      <w:tr w:rsidR="00F80899" w:rsidRPr="00BB7F4D" w14:paraId="19A2C104" w14:textId="77777777" w:rsidTr="00D65976">
        <w:trPr>
          <w:trHeight w:val="540"/>
        </w:trPr>
        <w:tc>
          <w:tcPr>
            <w:tcW w:w="2152" w:type="dxa"/>
            <w:gridSpan w:val="2"/>
            <w:vAlign w:val="center"/>
          </w:tcPr>
          <w:p w14:paraId="5B9A6969" w14:textId="77777777" w:rsidR="00F80899" w:rsidRPr="00BB7F4D" w:rsidRDefault="00F80899" w:rsidP="00D65976">
            <w:pPr>
              <w:ind w:left="-142" w:right="-108"/>
              <w:jc w:val="center"/>
              <w:rPr>
                <w:rFonts w:ascii="Arial" w:eastAsia="Times New Roman" w:hAnsi="Arial" w:cs="Arial"/>
                <w:b/>
                <w:caps/>
              </w:rPr>
            </w:pPr>
            <w:r w:rsidRPr="00BB7F4D">
              <w:rPr>
                <w:rFonts w:ascii="Arial" w:eastAsia="Times New Roman" w:hAnsi="Arial" w:cs="Arial"/>
                <w:b/>
                <w:caps/>
              </w:rPr>
              <w:t xml:space="preserve">Objetivos </w:t>
            </w:r>
          </w:p>
          <w:p w14:paraId="4DCAC639" w14:textId="77777777" w:rsidR="00F80899" w:rsidRPr="00BB7F4D" w:rsidRDefault="00F80899" w:rsidP="00D65976">
            <w:pPr>
              <w:ind w:left="-142" w:right="-108"/>
              <w:jc w:val="center"/>
              <w:rPr>
                <w:rFonts w:ascii="Arial" w:hAnsi="Arial" w:cs="Arial"/>
                <w:b/>
                <w:sz w:val="19"/>
                <w:szCs w:val="19"/>
              </w:rPr>
            </w:pPr>
            <w:r w:rsidRPr="00BB7F4D">
              <w:rPr>
                <w:rFonts w:ascii="Arial" w:eastAsia="Times New Roman" w:hAnsi="Arial" w:cs="Arial"/>
                <w:b/>
                <w:caps/>
              </w:rPr>
              <w:t>particulares</w:t>
            </w:r>
          </w:p>
        </w:tc>
        <w:tc>
          <w:tcPr>
            <w:tcW w:w="6566" w:type="dxa"/>
            <w:gridSpan w:val="5"/>
            <w:vAlign w:val="center"/>
          </w:tcPr>
          <w:p w14:paraId="772353D1" w14:textId="77777777" w:rsidR="00F80899" w:rsidRPr="00BB7F4D" w:rsidRDefault="00F80899" w:rsidP="00D65976">
            <w:pPr>
              <w:spacing w:before="120" w:after="120"/>
              <w:jc w:val="center"/>
              <w:rPr>
                <w:rFonts w:ascii="Arial" w:hAnsi="Arial" w:cs="Arial"/>
                <w:b/>
                <w:sz w:val="24"/>
                <w:szCs w:val="24"/>
              </w:rPr>
            </w:pPr>
            <w:r w:rsidRPr="00BB7F4D">
              <w:rPr>
                <w:rFonts w:ascii="Arial" w:hAnsi="Arial" w:cs="Arial"/>
                <w:b/>
                <w:caps/>
              </w:rPr>
              <w:t>Contenidos</w:t>
            </w:r>
          </w:p>
        </w:tc>
        <w:tc>
          <w:tcPr>
            <w:tcW w:w="2193" w:type="dxa"/>
            <w:gridSpan w:val="2"/>
            <w:vAlign w:val="center"/>
          </w:tcPr>
          <w:p w14:paraId="21537456" w14:textId="77777777" w:rsidR="00F80899" w:rsidRPr="00BB7F4D" w:rsidRDefault="00F80899" w:rsidP="00D65976">
            <w:pPr>
              <w:spacing w:before="120" w:after="120"/>
              <w:ind w:left="-108" w:right="-67"/>
              <w:jc w:val="center"/>
              <w:rPr>
                <w:rFonts w:ascii="Arial" w:hAnsi="Arial" w:cs="Arial"/>
                <w:b/>
              </w:rPr>
            </w:pPr>
            <w:r w:rsidRPr="00BB7F4D">
              <w:rPr>
                <w:rFonts w:ascii="Arial" w:hAnsi="Arial" w:cs="Arial"/>
                <w:b/>
              </w:rPr>
              <w:t>FUENTES DE CONSULTA</w:t>
            </w:r>
            <w:r w:rsidRPr="00BB7F4D">
              <w:rPr>
                <w:rStyle w:val="Refdecomentario"/>
                <w:rFonts w:ascii="Arial" w:hAnsi="Arial" w:cs="Arial"/>
              </w:rPr>
              <w:t xml:space="preserve"> </w:t>
            </w:r>
          </w:p>
        </w:tc>
      </w:tr>
      <w:tr w:rsidR="00F80899" w:rsidRPr="00BB7F4D" w14:paraId="67F51E8E" w14:textId="77777777" w:rsidTr="00D65976">
        <w:trPr>
          <w:trHeight w:val="523"/>
        </w:trPr>
        <w:tc>
          <w:tcPr>
            <w:tcW w:w="2152" w:type="dxa"/>
            <w:gridSpan w:val="2"/>
          </w:tcPr>
          <w:p w14:paraId="13D36BA8" w14:textId="77777777" w:rsidR="00F80899" w:rsidRPr="00F80899" w:rsidRDefault="00F80899" w:rsidP="00D65976">
            <w:pPr>
              <w:jc w:val="both"/>
              <w:rPr>
                <w:rFonts w:ascii="Arial" w:hAnsi="Arial" w:cs="Arial"/>
                <w:lang w:val="es-ES"/>
              </w:rPr>
            </w:pPr>
            <w:r w:rsidRPr="00F80899">
              <w:rPr>
                <w:rFonts w:ascii="Arial" w:hAnsi="Arial" w:cs="Arial"/>
                <w:lang w:val="es-ES"/>
              </w:rPr>
              <w:t xml:space="preserve">1.- Conocer y analizar los componentes del índice de desarrollo humano (IDH). </w:t>
            </w:r>
          </w:p>
          <w:p w14:paraId="30D5BE29" w14:textId="77777777" w:rsidR="00F80899" w:rsidRPr="00F80899" w:rsidRDefault="00F80899" w:rsidP="00D65976">
            <w:pPr>
              <w:jc w:val="both"/>
              <w:rPr>
                <w:rFonts w:ascii="Arial" w:hAnsi="Arial" w:cs="Arial"/>
                <w:lang w:val="es-ES"/>
              </w:rPr>
            </w:pPr>
          </w:p>
          <w:p w14:paraId="12ECF23B" w14:textId="77777777" w:rsidR="00F80899" w:rsidRPr="00F80899" w:rsidRDefault="00F80899" w:rsidP="00D65976">
            <w:pPr>
              <w:jc w:val="both"/>
              <w:rPr>
                <w:rFonts w:ascii="Arial" w:hAnsi="Arial" w:cs="Arial"/>
                <w:lang w:val="es-ES"/>
              </w:rPr>
            </w:pPr>
            <w:r w:rsidRPr="00F80899">
              <w:rPr>
                <w:rFonts w:ascii="Arial" w:hAnsi="Arial" w:cs="Arial"/>
                <w:lang w:val="es-ES"/>
              </w:rPr>
              <w:t>2.- Analizar si las políticas públicas inciden de manera positiva o negativa en el desarrollo de los grupos sociales.</w:t>
            </w:r>
          </w:p>
        </w:tc>
        <w:tc>
          <w:tcPr>
            <w:tcW w:w="6566" w:type="dxa"/>
            <w:gridSpan w:val="5"/>
          </w:tcPr>
          <w:p w14:paraId="271571EA" w14:textId="77777777" w:rsidR="00F80899" w:rsidRPr="0081222B" w:rsidRDefault="00F80899" w:rsidP="00D65976">
            <w:pPr>
              <w:ind w:left="360"/>
              <w:rPr>
                <w:rFonts w:ascii="Arial" w:hAnsi="Arial" w:cs="Arial"/>
                <w:lang w:val="es-ES"/>
              </w:rPr>
            </w:pPr>
            <w:r w:rsidRPr="00F80899">
              <w:rPr>
                <w:rFonts w:ascii="Arial" w:hAnsi="Arial" w:cs="Arial"/>
                <w:lang w:val="es-ES"/>
              </w:rPr>
              <w:t>2.1. El índice de desarrollo humano.</w:t>
            </w:r>
          </w:p>
          <w:p w14:paraId="7CBFE57C" w14:textId="77777777" w:rsidR="00F80899" w:rsidRPr="00F80899" w:rsidRDefault="00F80899" w:rsidP="00D65976">
            <w:pPr>
              <w:ind w:left="720"/>
              <w:rPr>
                <w:rFonts w:ascii="Arial" w:hAnsi="Arial" w:cs="Arial"/>
                <w:lang w:val="es-ES"/>
              </w:rPr>
            </w:pPr>
            <w:r w:rsidRPr="00F80899">
              <w:rPr>
                <w:rFonts w:ascii="Arial" w:hAnsi="Arial" w:cs="Arial"/>
                <w:lang w:val="es-ES"/>
              </w:rPr>
              <w:t>2.1.1. Longevidad y salud</w:t>
            </w:r>
          </w:p>
          <w:p w14:paraId="68D3D130" w14:textId="77777777" w:rsidR="00F80899" w:rsidRPr="00F80899" w:rsidRDefault="00F80899" w:rsidP="00D65976">
            <w:pPr>
              <w:ind w:left="720"/>
              <w:rPr>
                <w:rFonts w:ascii="Arial" w:hAnsi="Arial" w:cs="Arial"/>
                <w:lang w:val="es-ES"/>
              </w:rPr>
            </w:pPr>
            <w:r w:rsidRPr="00F80899">
              <w:rPr>
                <w:rFonts w:ascii="Arial" w:hAnsi="Arial" w:cs="Arial"/>
                <w:lang w:val="es-ES"/>
              </w:rPr>
              <w:t>2.1.2. Educación</w:t>
            </w:r>
          </w:p>
          <w:p w14:paraId="210D041E" w14:textId="77777777" w:rsidR="00F80899" w:rsidRPr="00F80899" w:rsidRDefault="00F80899" w:rsidP="00D65976">
            <w:pPr>
              <w:ind w:left="720"/>
              <w:rPr>
                <w:rFonts w:ascii="Arial" w:hAnsi="Arial" w:cs="Arial"/>
                <w:lang w:val="es-ES"/>
              </w:rPr>
            </w:pPr>
            <w:r w:rsidRPr="00F80899">
              <w:rPr>
                <w:rFonts w:ascii="Arial" w:hAnsi="Arial" w:cs="Arial"/>
                <w:lang w:val="es-ES"/>
              </w:rPr>
              <w:t>2.1.3. Calidad de vida.</w:t>
            </w:r>
          </w:p>
          <w:p w14:paraId="0B63B909" w14:textId="77777777" w:rsidR="00F80899" w:rsidRPr="00F80899" w:rsidRDefault="00F80899" w:rsidP="00D65976">
            <w:pPr>
              <w:ind w:left="360"/>
              <w:rPr>
                <w:rFonts w:ascii="Arial" w:hAnsi="Arial" w:cs="Arial"/>
                <w:lang w:val="es-ES"/>
              </w:rPr>
            </w:pPr>
            <w:r w:rsidRPr="00F80899">
              <w:rPr>
                <w:rFonts w:ascii="Arial" w:hAnsi="Arial" w:cs="Arial"/>
                <w:lang w:val="es-ES"/>
              </w:rPr>
              <w:t>2.2. Políticas públicas: Programa de desarrollo humano “PROSPERA”,  Seguro Popular “Cruzada Nacional contra el hambre” y otras políticas actuales.</w:t>
            </w:r>
            <w:r w:rsidR="00232B6D">
              <w:rPr>
                <w:rFonts w:ascii="Arial" w:hAnsi="Arial" w:cs="Arial"/>
                <w:lang w:val="es-ES"/>
              </w:rPr>
              <w:t xml:space="preserve"> Propuestas del gobierno actual.</w:t>
            </w:r>
          </w:p>
          <w:p w14:paraId="0BBE4259" w14:textId="77777777" w:rsidR="00F80899" w:rsidRPr="00F80899" w:rsidRDefault="00F80899" w:rsidP="00D65976">
            <w:pPr>
              <w:ind w:left="360"/>
              <w:rPr>
                <w:rFonts w:ascii="Arial" w:hAnsi="Arial" w:cs="Arial"/>
                <w:lang w:val="es-ES"/>
              </w:rPr>
            </w:pPr>
            <w:r w:rsidRPr="00F80899">
              <w:rPr>
                <w:rFonts w:ascii="Arial" w:hAnsi="Arial" w:cs="Arial"/>
                <w:lang w:val="es-ES"/>
              </w:rPr>
              <w:t>2.3. Grupos sociales vulnerables, los marginados del desarrollo humano. La población indígena., trabajo infantil. 2.4. La segregación y la discriminación social en México.</w:t>
            </w:r>
          </w:p>
          <w:p w14:paraId="1D040D07" w14:textId="77777777" w:rsidR="00F80899" w:rsidRPr="00BB7F4D" w:rsidRDefault="00F80899" w:rsidP="00D65976">
            <w:pPr>
              <w:ind w:left="360"/>
              <w:rPr>
                <w:rFonts w:ascii="Arial" w:hAnsi="Arial" w:cs="Arial"/>
              </w:rPr>
            </w:pPr>
            <w:r w:rsidRPr="00BB7F4D">
              <w:rPr>
                <w:rFonts w:ascii="Arial" w:hAnsi="Arial" w:cs="Arial"/>
              </w:rPr>
              <w:t>La inequidad de género.</w:t>
            </w:r>
          </w:p>
        </w:tc>
        <w:tc>
          <w:tcPr>
            <w:tcW w:w="2193" w:type="dxa"/>
            <w:gridSpan w:val="2"/>
          </w:tcPr>
          <w:p w14:paraId="3F747DF7" w14:textId="77777777" w:rsidR="00F80899" w:rsidRPr="00BB7F4D" w:rsidRDefault="00F80899" w:rsidP="00D65976">
            <w:pPr>
              <w:rPr>
                <w:rFonts w:ascii="Arial" w:hAnsi="Arial" w:cs="Arial"/>
                <w:lang w:val="es-MX"/>
              </w:rPr>
            </w:pPr>
            <w:r w:rsidRPr="00BB7F4D">
              <w:rPr>
                <w:rFonts w:ascii="Arial" w:hAnsi="Arial" w:cs="Arial"/>
                <w:noProof/>
                <w:lang w:val="es-MX"/>
              </w:rPr>
              <w:t>(Schettino, 2009)</w:t>
            </w:r>
          </w:p>
          <w:p w14:paraId="73113DF3" w14:textId="77777777" w:rsidR="00F80899" w:rsidRPr="00BB7F4D" w:rsidRDefault="00F80899" w:rsidP="00D65976">
            <w:pPr>
              <w:rPr>
                <w:rFonts w:ascii="Arial" w:hAnsi="Arial" w:cs="Arial"/>
                <w:noProof/>
                <w:lang w:val="es-MX"/>
              </w:rPr>
            </w:pPr>
            <w:r w:rsidRPr="00BB7F4D">
              <w:rPr>
                <w:rFonts w:ascii="Arial" w:hAnsi="Arial" w:cs="Arial"/>
                <w:noProof/>
                <w:lang w:val="es-MX"/>
              </w:rPr>
              <w:t>(PNUD México, 2015)</w:t>
            </w:r>
          </w:p>
          <w:p w14:paraId="77828F95" w14:textId="77777777" w:rsidR="00F80899" w:rsidRPr="00BB7F4D" w:rsidRDefault="00F80899" w:rsidP="00D65976">
            <w:pPr>
              <w:rPr>
                <w:rFonts w:ascii="Arial" w:hAnsi="Arial" w:cs="Arial"/>
                <w:noProof/>
                <w:lang w:val="es-MX"/>
              </w:rPr>
            </w:pPr>
            <w:r w:rsidRPr="00BB7F4D">
              <w:rPr>
                <w:rFonts w:ascii="Arial" w:hAnsi="Arial" w:cs="Arial"/>
                <w:noProof/>
                <w:lang w:val="es-MX"/>
              </w:rPr>
              <w:t>(Yaschine Arroyo, 2012)</w:t>
            </w:r>
          </w:p>
          <w:p w14:paraId="66CB2E27" w14:textId="77777777" w:rsidR="00F80899" w:rsidRPr="00BB7F4D" w:rsidRDefault="00F80899" w:rsidP="00D65976">
            <w:pPr>
              <w:rPr>
                <w:rFonts w:ascii="Arial" w:hAnsi="Arial" w:cs="Arial"/>
                <w:noProof/>
                <w:lang w:val="es-MX"/>
              </w:rPr>
            </w:pPr>
            <w:r w:rsidRPr="00BB7F4D">
              <w:rPr>
                <w:rFonts w:ascii="Arial" w:hAnsi="Arial" w:cs="Arial"/>
                <w:noProof/>
                <w:lang w:val="es-MX"/>
              </w:rPr>
              <w:t>(Boltvinik, 2014)</w:t>
            </w:r>
          </w:p>
          <w:p w14:paraId="1BB68515" w14:textId="77777777" w:rsidR="00F80899" w:rsidRPr="00BB7F4D" w:rsidRDefault="00F80899" w:rsidP="00D65976">
            <w:pPr>
              <w:rPr>
                <w:rFonts w:ascii="Arial" w:hAnsi="Arial" w:cs="Arial"/>
                <w:noProof/>
                <w:lang w:val="es-MX"/>
              </w:rPr>
            </w:pPr>
            <w:r w:rsidRPr="00BB7F4D">
              <w:rPr>
                <w:rFonts w:ascii="Arial" w:hAnsi="Arial" w:cs="Arial"/>
                <w:noProof/>
                <w:lang w:val="es-MX"/>
              </w:rPr>
              <w:t>(Lima Báez, 2015)</w:t>
            </w:r>
          </w:p>
          <w:p w14:paraId="441C3438" w14:textId="77777777" w:rsidR="00F80899" w:rsidRPr="00BB7F4D" w:rsidRDefault="00F80899" w:rsidP="00D65976">
            <w:pPr>
              <w:rPr>
                <w:rFonts w:ascii="Arial" w:hAnsi="Arial" w:cs="Arial"/>
                <w:noProof/>
                <w:lang w:val="es-MX"/>
              </w:rPr>
            </w:pPr>
            <w:r w:rsidRPr="00BB7F4D">
              <w:rPr>
                <w:rFonts w:ascii="Arial" w:hAnsi="Arial" w:cs="Arial"/>
                <w:noProof/>
                <w:lang w:val="es-MX"/>
              </w:rPr>
              <w:t>(STPS, 2014)</w:t>
            </w:r>
          </w:p>
          <w:p w14:paraId="090C2E06" w14:textId="77777777" w:rsidR="00F80899" w:rsidRPr="00BB7F4D" w:rsidRDefault="00F80899" w:rsidP="00D65976">
            <w:pPr>
              <w:rPr>
                <w:rFonts w:ascii="Arial" w:hAnsi="Arial" w:cs="Arial"/>
                <w:noProof/>
                <w:lang w:val="es-MX"/>
              </w:rPr>
            </w:pPr>
            <w:r w:rsidRPr="00BB7F4D">
              <w:rPr>
                <w:rFonts w:ascii="Arial" w:hAnsi="Arial" w:cs="Arial"/>
                <w:noProof/>
                <w:lang w:val="es-MX"/>
              </w:rPr>
              <w:t>Dalton &amp; Aranda, 2012)</w:t>
            </w:r>
          </w:p>
          <w:p w14:paraId="334E6250" w14:textId="77777777" w:rsidR="00F80899" w:rsidRDefault="00F80899" w:rsidP="00D65976">
            <w:pPr>
              <w:rPr>
                <w:rFonts w:ascii="Arial" w:hAnsi="Arial" w:cs="Arial"/>
                <w:noProof/>
                <w:lang w:val="es-MX"/>
              </w:rPr>
            </w:pPr>
            <w:r w:rsidRPr="00BB7F4D">
              <w:rPr>
                <w:rFonts w:ascii="Arial" w:hAnsi="Arial" w:cs="Arial"/>
                <w:noProof/>
                <w:lang w:val="es-MX"/>
              </w:rPr>
              <w:t xml:space="preserve"> (Mendieta, 2015)</w:t>
            </w:r>
          </w:p>
          <w:p w14:paraId="611E7180" w14:textId="77777777" w:rsidR="00F80899" w:rsidRPr="00BB7F4D" w:rsidRDefault="00F80899" w:rsidP="00D65976">
            <w:pPr>
              <w:rPr>
                <w:rFonts w:ascii="Arial" w:hAnsi="Arial" w:cs="Arial"/>
              </w:rPr>
            </w:pPr>
          </w:p>
        </w:tc>
      </w:tr>
      <w:tr w:rsidR="00F80899" w:rsidRPr="00F80899" w14:paraId="00C169BD" w14:textId="77777777" w:rsidTr="00D65976">
        <w:trPr>
          <w:trHeight w:val="523"/>
        </w:trPr>
        <w:tc>
          <w:tcPr>
            <w:tcW w:w="10911" w:type="dxa"/>
            <w:gridSpan w:val="9"/>
            <w:vAlign w:val="center"/>
          </w:tcPr>
          <w:p w14:paraId="41A20C5F" w14:textId="77777777" w:rsidR="00F80899" w:rsidRPr="00F80899" w:rsidRDefault="00F80899" w:rsidP="00D65976">
            <w:pPr>
              <w:jc w:val="center"/>
              <w:rPr>
                <w:rFonts w:ascii="Arial" w:hAnsi="Arial" w:cs="Arial"/>
                <w:b/>
                <w:lang w:val="es-ES"/>
              </w:rPr>
            </w:pPr>
            <w:r w:rsidRPr="00F80899">
              <w:rPr>
                <w:rFonts w:ascii="Arial" w:hAnsi="Arial" w:cs="Arial"/>
                <w:b/>
                <w:color w:val="0F243E"/>
                <w:lang w:val="es-ES"/>
              </w:rPr>
              <w:lastRenderedPageBreak/>
              <w:t>UNIDAD TEMÁTICA III: La inseguridad de la sociedad, obstrucción básica para el desarrollo (16 horas aprox.)</w:t>
            </w:r>
          </w:p>
        </w:tc>
      </w:tr>
      <w:tr w:rsidR="00F80899" w:rsidRPr="00BB7F4D" w14:paraId="4CE2CA3C" w14:textId="77777777" w:rsidTr="00D65976">
        <w:trPr>
          <w:trHeight w:val="518"/>
        </w:trPr>
        <w:tc>
          <w:tcPr>
            <w:tcW w:w="3014" w:type="dxa"/>
            <w:gridSpan w:val="4"/>
            <w:vAlign w:val="center"/>
          </w:tcPr>
          <w:p w14:paraId="1702273E" w14:textId="77777777" w:rsidR="00F80899" w:rsidRPr="00BB7F4D" w:rsidRDefault="00F80899" w:rsidP="00D65976">
            <w:pPr>
              <w:ind w:left="-142" w:right="-108"/>
              <w:jc w:val="center"/>
              <w:rPr>
                <w:rFonts w:ascii="Arial" w:eastAsia="Times New Roman" w:hAnsi="Arial" w:cs="Arial"/>
                <w:b/>
                <w:caps/>
              </w:rPr>
            </w:pPr>
            <w:r w:rsidRPr="00BB7F4D">
              <w:rPr>
                <w:rFonts w:ascii="Arial" w:eastAsia="Times New Roman" w:hAnsi="Arial" w:cs="Arial"/>
                <w:b/>
                <w:caps/>
              </w:rPr>
              <w:t xml:space="preserve">Objetivos </w:t>
            </w:r>
          </w:p>
          <w:p w14:paraId="48A8361D" w14:textId="77777777" w:rsidR="00F80899" w:rsidRPr="00BB7F4D" w:rsidRDefault="00F80899" w:rsidP="00D65976">
            <w:pPr>
              <w:ind w:left="-142" w:right="-108"/>
              <w:jc w:val="center"/>
              <w:rPr>
                <w:rFonts w:ascii="Arial" w:hAnsi="Arial" w:cs="Arial"/>
                <w:b/>
                <w:sz w:val="19"/>
                <w:szCs w:val="19"/>
              </w:rPr>
            </w:pPr>
            <w:r w:rsidRPr="00BB7F4D">
              <w:rPr>
                <w:rFonts w:ascii="Arial" w:eastAsia="Times New Roman" w:hAnsi="Arial" w:cs="Arial"/>
                <w:b/>
                <w:caps/>
              </w:rPr>
              <w:t>particulares</w:t>
            </w:r>
          </w:p>
        </w:tc>
        <w:tc>
          <w:tcPr>
            <w:tcW w:w="5704" w:type="dxa"/>
            <w:gridSpan w:val="3"/>
            <w:vAlign w:val="center"/>
          </w:tcPr>
          <w:p w14:paraId="7830CB8A" w14:textId="77777777" w:rsidR="00F80899" w:rsidRPr="00BB7F4D" w:rsidRDefault="00F80899" w:rsidP="00D65976">
            <w:pPr>
              <w:spacing w:before="120" w:after="120"/>
              <w:jc w:val="center"/>
              <w:rPr>
                <w:rFonts w:ascii="Arial" w:hAnsi="Arial" w:cs="Arial"/>
                <w:b/>
                <w:sz w:val="24"/>
                <w:szCs w:val="24"/>
              </w:rPr>
            </w:pPr>
            <w:r w:rsidRPr="00BB7F4D">
              <w:rPr>
                <w:rFonts w:ascii="Arial" w:hAnsi="Arial" w:cs="Arial"/>
                <w:b/>
                <w:caps/>
              </w:rPr>
              <w:t>Contenidos</w:t>
            </w:r>
          </w:p>
        </w:tc>
        <w:tc>
          <w:tcPr>
            <w:tcW w:w="2193" w:type="dxa"/>
            <w:gridSpan w:val="2"/>
            <w:vAlign w:val="center"/>
          </w:tcPr>
          <w:p w14:paraId="02FD5CEE" w14:textId="77777777" w:rsidR="00F80899" w:rsidRPr="00BB7F4D" w:rsidRDefault="00F80899" w:rsidP="00D65976">
            <w:pPr>
              <w:spacing w:before="120" w:after="120"/>
              <w:ind w:left="-108" w:right="-67"/>
              <w:jc w:val="center"/>
              <w:rPr>
                <w:rFonts w:ascii="Arial" w:hAnsi="Arial" w:cs="Arial"/>
                <w:b/>
              </w:rPr>
            </w:pPr>
            <w:r w:rsidRPr="00BB7F4D">
              <w:rPr>
                <w:rFonts w:ascii="Arial" w:hAnsi="Arial" w:cs="Arial"/>
                <w:b/>
              </w:rPr>
              <w:t>FUENTES DE CONSULTA</w:t>
            </w:r>
            <w:r w:rsidRPr="00BB7F4D">
              <w:rPr>
                <w:rStyle w:val="Refdecomentario"/>
                <w:rFonts w:ascii="Arial" w:hAnsi="Arial" w:cs="Arial"/>
              </w:rPr>
              <w:t xml:space="preserve"> </w:t>
            </w:r>
          </w:p>
        </w:tc>
      </w:tr>
      <w:tr w:rsidR="00F80899" w:rsidRPr="00BB7F4D" w14:paraId="0E345A7A" w14:textId="77777777" w:rsidTr="00D65976">
        <w:trPr>
          <w:trHeight w:val="523"/>
        </w:trPr>
        <w:tc>
          <w:tcPr>
            <w:tcW w:w="3014" w:type="dxa"/>
            <w:gridSpan w:val="4"/>
          </w:tcPr>
          <w:p w14:paraId="33754D58" w14:textId="77777777" w:rsidR="00F80899" w:rsidRPr="00F80899" w:rsidRDefault="00F80899" w:rsidP="00D65976">
            <w:pPr>
              <w:jc w:val="both"/>
              <w:rPr>
                <w:rFonts w:ascii="Arial" w:hAnsi="Arial" w:cs="Arial"/>
                <w:lang w:val="es-ES"/>
              </w:rPr>
            </w:pPr>
            <w:r w:rsidRPr="00F80899">
              <w:rPr>
                <w:rFonts w:ascii="Arial" w:hAnsi="Arial" w:cs="Arial"/>
                <w:lang w:val="es-ES"/>
              </w:rPr>
              <w:t xml:space="preserve">1.- Identificar el problema de crisis del Estado cuando no puede controlar el desarrollo de la violencia y garantizar la seguridad nacional. </w:t>
            </w:r>
          </w:p>
          <w:p w14:paraId="362508E1" w14:textId="77777777" w:rsidR="00F80899" w:rsidRPr="00F80899" w:rsidRDefault="00F80899" w:rsidP="00D65976">
            <w:pPr>
              <w:jc w:val="both"/>
              <w:rPr>
                <w:rFonts w:ascii="Arial" w:hAnsi="Arial" w:cs="Arial"/>
                <w:lang w:val="es-ES"/>
              </w:rPr>
            </w:pPr>
          </w:p>
          <w:p w14:paraId="45D26665" w14:textId="77777777" w:rsidR="00F80899" w:rsidRPr="00F80899" w:rsidRDefault="00F80899" w:rsidP="00D65976">
            <w:pPr>
              <w:jc w:val="both"/>
              <w:rPr>
                <w:rFonts w:ascii="Arial" w:hAnsi="Arial" w:cs="Arial"/>
                <w:lang w:val="es-ES"/>
              </w:rPr>
            </w:pPr>
            <w:r w:rsidRPr="00F80899">
              <w:rPr>
                <w:rFonts w:ascii="Arial" w:hAnsi="Arial" w:cs="Arial"/>
                <w:lang w:val="es-ES"/>
              </w:rPr>
              <w:t>2.- Analizar algunas problemáticas derivadas del problema del estado y su fortaleza, como la violencia, la corrupción, la drogadicción en su tráfico y consumo y el feminicidio.</w:t>
            </w:r>
          </w:p>
        </w:tc>
        <w:tc>
          <w:tcPr>
            <w:tcW w:w="5704" w:type="dxa"/>
            <w:gridSpan w:val="3"/>
          </w:tcPr>
          <w:p w14:paraId="33AF158C" w14:textId="77777777" w:rsidR="00F80899" w:rsidRPr="00F80899" w:rsidRDefault="00F80899" w:rsidP="00D65976">
            <w:pPr>
              <w:ind w:left="360"/>
              <w:rPr>
                <w:rFonts w:ascii="Arial" w:hAnsi="Arial" w:cs="Arial"/>
                <w:lang w:val="es-ES"/>
              </w:rPr>
            </w:pPr>
            <w:r w:rsidRPr="00F80899">
              <w:rPr>
                <w:rFonts w:ascii="Arial" w:hAnsi="Arial" w:cs="Arial"/>
                <w:lang w:val="es-ES"/>
              </w:rPr>
              <w:t>3.1. El Estado fallido.</w:t>
            </w:r>
          </w:p>
          <w:p w14:paraId="5EDA6211" w14:textId="77777777" w:rsidR="00F80899" w:rsidRPr="00F80899" w:rsidRDefault="00F80899" w:rsidP="00D65976">
            <w:pPr>
              <w:ind w:left="360"/>
              <w:rPr>
                <w:rFonts w:ascii="Arial" w:hAnsi="Arial" w:cs="Arial"/>
                <w:lang w:val="es-ES"/>
              </w:rPr>
            </w:pPr>
            <w:r w:rsidRPr="00F80899">
              <w:rPr>
                <w:rFonts w:ascii="Arial" w:hAnsi="Arial" w:cs="Arial"/>
                <w:lang w:val="es-ES"/>
              </w:rPr>
              <w:t>3.2. Violencia en México</w:t>
            </w:r>
          </w:p>
          <w:p w14:paraId="7AF10794" w14:textId="77777777" w:rsidR="00F80899" w:rsidRPr="00F80899" w:rsidRDefault="00F80899" w:rsidP="00D65976">
            <w:pPr>
              <w:ind w:left="360"/>
              <w:rPr>
                <w:rFonts w:ascii="Arial" w:hAnsi="Arial" w:cs="Arial"/>
                <w:lang w:val="es-ES"/>
              </w:rPr>
            </w:pPr>
            <w:r w:rsidRPr="00F80899">
              <w:rPr>
                <w:rFonts w:ascii="Arial" w:hAnsi="Arial" w:cs="Arial"/>
                <w:lang w:val="es-ES"/>
              </w:rPr>
              <w:t>3.3. Corrupción en México.</w:t>
            </w:r>
          </w:p>
          <w:p w14:paraId="0BBCBE11" w14:textId="77777777" w:rsidR="00F80899" w:rsidRPr="00F80899" w:rsidRDefault="00F80899" w:rsidP="00D65976">
            <w:pPr>
              <w:ind w:left="360"/>
              <w:rPr>
                <w:rFonts w:ascii="Arial" w:hAnsi="Arial" w:cs="Arial"/>
                <w:lang w:val="es-ES"/>
              </w:rPr>
            </w:pPr>
            <w:r w:rsidRPr="00F80899">
              <w:rPr>
                <w:rFonts w:ascii="Arial" w:hAnsi="Arial" w:cs="Arial"/>
                <w:lang w:val="es-ES"/>
              </w:rPr>
              <w:t xml:space="preserve">3.4. Jóvenes en situación de riesgo. Alcoholismo, Drogadicción, Inseguridad y Violencia. </w:t>
            </w:r>
          </w:p>
          <w:p w14:paraId="62D44B0B" w14:textId="77777777" w:rsidR="00F80899" w:rsidRPr="00F80899" w:rsidRDefault="00F80899" w:rsidP="00D65976">
            <w:pPr>
              <w:ind w:left="360"/>
              <w:rPr>
                <w:rFonts w:ascii="Arial" w:hAnsi="Arial" w:cs="Arial"/>
                <w:lang w:val="es-ES"/>
              </w:rPr>
            </w:pPr>
            <w:r w:rsidRPr="00F80899">
              <w:rPr>
                <w:rFonts w:ascii="Arial" w:hAnsi="Arial" w:cs="Arial"/>
                <w:lang w:val="es-ES"/>
              </w:rPr>
              <w:t xml:space="preserve">3.5. Estado, seguridad nacional y narcotráfico en México. </w:t>
            </w:r>
          </w:p>
          <w:p w14:paraId="054FE008" w14:textId="77777777" w:rsidR="00F80899" w:rsidRPr="00BB7F4D" w:rsidRDefault="00F80899" w:rsidP="00D65976">
            <w:pPr>
              <w:ind w:left="360"/>
              <w:rPr>
                <w:rFonts w:ascii="Arial" w:hAnsi="Arial" w:cs="Arial"/>
              </w:rPr>
            </w:pPr>
            <w:r w:rsidRPr="00BB7F4D">
              <w:rPr>
                <w:rFonts w:ascii="Arial" w:hAnsi="Arial" w:cs="Arial"/>
              </w:rPr>
              <w:t>3.6. Feminicidio</w:t>
            </w:r>
          </w:p>
        </w:tc>
        <w:tc>
          <w:tcPr>
            <w:tcW w:w="2193" w:type="dxa"/>
            <w:gridSpan w:val="2"/>
          </w:tcPr>
          <w:p w14:paraId="6452501F" w14:textId="77777777" w:rsidR="00F80899" w:rsidRDefault="00F80899" w:rsidP="00D65976">
            <w:pPr>
              <w:rPr>
                <w:rFonts w:ascii="Arial" w:hAnsi="Arial" w:cs="Arial"/>
                <w:noProof/>
                <w:lang w:val="es-MX"/>
              </w:rPr>
            </w:pPr>
            <w:r w:rsidRPr="00D864C3">
              <w:rPr>
                <w:rFonts w:ascii="Arial" w:hAnsi="Arial" w:cs="Arial"/>
                <w:noProof/>
                <w:lang w:val="es-MX"/>
              </w:rPr>
              <w:t>(Zapata Callejas, 2014)</w:t>
            </w:r>
          </w:p>
          <w:p w14:paraId="44D89E76" w14:textId="77777777" w:rsidR="00F80899" w:rsidRPr="00F80899" w:rsidRDefault="00F80899" w:rsidP="00D65976">
            <w:pPr>
              <w:rPr>
                <w:rFonts w:ascii="Arial" w:hAnsi="Arial" w:cs="Arial"/>
                <w:noProof/>
                <w:lang w:val="es-ES"/>
              </w:rPr>
            </w:pPr>
            <w:r w:rsidRPr="00BB7F4D">
              <w:rPr>
                <w:rFonts w:ascii="Arial" w:hAnsi="Arial" w:cs="Arial"/>
                <w:noProof/>
                <w:lang w:val="es-MX"/>
              </w:rPr>
              <w:t>(Huchim, 2009)</w:t>
            </w:r>
          </w:p>
          <w:p w14:paraId="4543EF9B" w14:textId="77777777" w:rsidR="00F80899" w:rsidRPr="00F80899" w:rsidRDefault="00F80899" w:rsidP="00D65976">
            <w:pPr>
              <w:rPr>
                <w:rFonts w:ascii="Arial" w:hAnsi="Arial" w:cs="Arial"/>
                <w:noProof/>
                <w:lang w:val="es-ES"/>
              </w:rPr>
            </w:pPr>
            <w:r w:rsidRPr="00BB7F4D">
              <w:rPr>
                <w:rFonts w:ascii="Arial" w:hAnsi="Arial" w:cs="Arial"/>
                <w:noProof/>
                <w:lang w:val="es-MX"/>
              </w:rPr>
              <w:t>(Meyer, 2013)</w:t>
            </w:r>
          </w:p>
          <w:p w14:paraId="5A4BE5DF" w14:textId="77777777" w:rsidR="00F80899" w:rsidRPr="00BB7F4D" w:rsidRDefault="00F80899" w:rsidP="00D65976">
            <w:pPr>
              <w:rPr>
                <w:rFonts w:ascii="Arial" w:hAnsi="Arial" w:cs="Arial"/>
                <w:noProof/>
                <w:lang w:val="es-MX"/>
              </w:rPr>
            </w:pPr>
            <w:r w:rsidRPr="00F80899">
              <w:rPr>
                <w:rFonts w:ascii="Arial" w:hAnsi="Arial" w:cs="Arial"/>
                <w:noProof/>
                <w:lang w:val="es-ES"/>
              </w:rPr>
              <w:t>(Hincapié Jiménez, 2015)</w:t>
            </w:r>
          </w:p>
          <w:p w14:paraId="2CBE90AD" w14:textId="77777777" w:rsidR="00F80899" w:rsidRPr="00BB7F4D" w:rsidRDefault="00F80899" w:rsidP="00D65976">
            <w:pPr>
              <w:rPr>
                <w:rFonts w:ascii="Arial" w:hAnsi="Arial" w:cs="Arial"/>
                <w:noProof/>
                <w:lang w:val="es-MX"/>
              </w:rPr>
            </w:pPr>
            <w:r w:rsidRPr="00BB7F4D">
              <w:rPr>
                <w:rFonts w:ascii="Arial" w:hAnsi="Arial" w:cs="Arial"/>
                <w:noProof/>
                <w:lang w:val="es-MX"/>
              </w:rPr>
              <w:t>(Echarri Cánovas, 2012)</w:t>
            </w:r>
          </w:p>
          <w:p w14:paraId="25C10F92" w14:textId="77777777" w:rsidR="00F80899" w:rsidRPr="00BB7F4D" w:rsidRDefault="00F80899" w:rsidP="00D65976">
            <w:pPr>
              <w:rPr>
                <w:rFonts w:ascii="Arial" w:hAnsi="Arial" w:cs="Arial"/>
                <w:noProof/>
                <w:lang w:val="es-MX"/>
              </w:rPr>
            </w:pPr>
            <w:r w:rsidRPr="00BB7F4D">
              <w:rPr>
                <w:rFonts w:ascii="Arial" w:hAnsi="Arial" w:cs="Arial"/>
                <w:noProof/>
                <w:lang w:val="es-MX"/>
              </w:rPr>
              <w:t>Sabucedo (2007)</w:t>
            </w:r>
          </w:p>
          <w:p w14:paraId="7A7F1BE4" w14:textId="77777777" w:rsidR="00F80899" w:rsidRPr="00BB7F4D" w:rsidRDefault="00F80899" w:rsidP="00D65976">
            <w:pPr>
              <w:rPr>
                <w:rFonts w:ascii="Arial" w:hAnsi="Arial" w:cs="Arial"/>
                <w:noProof/>
                <w:lang w:val="es-MX"/>
              </w:rPr>
            </w:pPr>
            <w:r w:rsidRPr="00BB7F4D">
              <w:rPr>
                <w:rFonts w:ascii="Arial" w:hAnsi="Arial" w:cs="Arial"/>
                <w:noProof/>
                <w:lang w:val="es-MX"/>
              </w:rPr>
              <w:t>(IMCO, 2015)</w:t>
            </w:r>
          </w:p>
          <w:p w14:paraId="795E0172" w14:textId="77777777" w:rsidR="00F80899" w:rsidRPr="00BB7F4D" w:rsidRDefault="00F80899" w:rsidP="00D65976">
            <w:pPr>
              <w:rPr>
                <w:rFonts w:ascii="Arial" w:hAnsi="Arial" w:cs="Arial"/>
                <w:noProof/>
                <w:lang w:val="es-MX"/>
              </w:rPr>
            </w:pPr>
            <w:r w:rsidRPr="00BB7F4D">
              <w:rPr>
                <w:rFonts w:ascii="Arial" w:hAnsi="Arial" w:cs="Arial"/>
                <w:noProof/>
                <w:lang w:val="es-MX"/>
              </w:rPr>
              <w:t>(INPRFM; CONADIC; SECRETARÍA DE SALUD, 2015)</w:t>
            </w:r>
          </w:p>
          <w:p w14:paraId="266A69ED" w14:textId="77777777" w:rsidR="00F80899" w:rsidRPr="00BB7F4D" w:rsidRDefault="00F80899" w:rsidP="00D65976">
            <w:pPr>
              <w:rPr>
                <w:rFonts w:ascii="Arial" w:hAnsi="Arial" w:cs="Arial"/>
                <w:noProof/>
                <w:lang w:val="es-MX"/>
              </w:rPr>
            </w:pPr>
            <w:r w:rsidRPr="00BB7F4D">
              <w:rPr>
                <w:rFonts w:ascii="Arial" w:hAnsi="Arial" w:cs="Arial"/>
                <w:noProof/>
                <w:lang w:val="es-MX"/>
              </w:rPr>
              <w:t>(Serrano, 2007/2)</w:t>
            </w:r>
          </w:p>
          <w:p w14:paraId="5B6E7825" w14:textId="77777777" w:rsidR="00F80899" w:rsidRDefault="00F80899" w:rsidP="00D65976">
            <w:pPr>
              <w:rPr>
                <w:rFonts w:ascii="Arial" w:hAnsi="Arial" w:cs="Arial"/>
                <w:noProof/>
                <w:lang w:val="es-MX"/>
              </w:rPr>
            </w:pPr>
            <w:r w:rsidRPr="00BB7F4D">
              <w:rPr>
                <w:rFonts w:ascii="Arial" w:hAnsi="Arial" w:cs="Arial"/>
                <w:noProof/>
                <w:lang w:val="es-MX"/>
              </w:rPr>
              <w:t>(Toledo Vázquez, 2014)</w:t>
            </w:r>
          </w:p>
          <w:p w14:paraId="3804157C" w14:textId="77777777" w:rsidR="00F80899" w:rsidRPr="00BB7F4D" w:rsidRDefault="00F80899" w:rsidP="00D65976">
            <w:pPr>
              <w:rPr>
                <w:rFonts w:ascii="Arial" w:hAnsi="Arial" w:cs="Arial"/>
                <w:noProof/>
                <w:lang w:val="es-MX"/>
              </w:rPr>
            </w:pPr>
            <w:r w:rsidRPr="00661451">
              <w:rPr>
                <w:rFonts w:ascii="Arial" w:hAnsi="Arial" w:cs="Arial"/>
                <w:noProof/>
                <w:lang w:val="es-MX"/>
              </w:rPr>
              <w:t>(Saravi, 2018)</w:t>
            </w:r>
          </w:p>
          <w:p w14:paraId="0FB8FB0F" w14:textId="77777777" w:rsidR="00F80899" w:rsidRDefault="00F80899" w:rsidP="00D65976">
            <w:pPr>
              <w:rPr>
                <w:rFonts w:ascii="Arial" w:hAnsi="Arial" w:cs="Arial"/>
                <w:noProof/>
                <w:lang w:val="es-MX"/>
              </w:rPr>
            </w:pPr>
            <w:r w:rsidRPr="00BB7F4D">
              <w:rPr>
                <w:rFonts w:ascii="Arial" w:hAnsi="Arial" w:cs="Arial"/>
                <w:noProof/>
                <w:lang w:val="es-MX"/>
              </w:rPr>
              <w:t>(Echarri Cánovas, Carlos; Ramírez, Karla, 2012)</w:t>
            </w:r>
          </w:p>
          <w:p w14:paraId="46842D17" w14:textId="77777777" w:rsidR="00F80899" w:rsidRDefault="00F80899" w:rsidP="00D65976">
            <w:pPr>
              <w:rPr>
                <w:rFonts w:ascii="Arial" w:hAnsi="Arial" w:cs="Arial"/>
                <w:noProof/>
                <w:lang w:val="es-MX"/>
              </w:rPr>
            </w:pPr>
            <w:r>
              <w:rPr>
                <w:rFonts w:ascii="Arial" w:hAnsi="Arial" w:cs="Arial"/>
                <w:noProof/>
                <w:lang w:val="es-MX"/>
              </w:rPr>
              <w:t>Duschatzky y Corea (2014)</w:t>
            </w:r>
          </w:p>
          <w:p w14:paraId="57C29F80" w14:textId="77777777" w:rsidR="00F80899" w:rsidRDefault="00F80899" w:rsidP="00D65976">
            <w:pPr>
              <w:rPr>
                <w:rFonts w:ascii="Arial" w:hAnsi="Arial" w:cs="Arial"/>
                <w:noProof/>
                <w:lang w:val="es-MX"/>
              </w:rPr>
            </w:pPr>
            <w:r>
              <w:rPr>
                <w:rFonts w:ascii="Arial" w:hAnsi="Arial" w:cs="Arial"/>
                <w:noProof/>
                <w:lang w:val="es-MX"/>
              </w:rPr>
              <w:lastRenderedPageBreak/>
              <w:t>Castro y Reta (2013)</w:t>
            </w:r>
          </w:p>
          <w:p w14:paraId="606DCAAA" w14:textId="77777777" w:rsidR="00F80899" w:rsidRDefault="00F80899" w:rsidP="00D65976">
            <w:pPr>
              <w:rPr>
                <w:rFonts w:ascii="Arial" w:hAnsi="Arial" w:cs="Arial"/>
                <w:noProof/>
                <w:lang w:val="es-MX"/>
              </w:rPr>
            </w:pPr>
            <w:r>
              <w:rPr>
                <w:rFonts w:ascii="Arial" w:hAnsi="Arial" w:cs="Arial"/>
                <w:noProof/>
                <w:lang w:val="es-MX"/>
              </w:rPr>
              <w:t>Tinat y Alvarado (2017)</w:t>
            </w:r>
          </w:p>
          <w:p w14:paraId="6F04BB70" w14:textId="77777777" w:rsidR="00F80899" w:rsidRPr="00BB7F4D" w:rsidRDefault="00F80899" w:rsidP="00D65976">
            <w:pPr>
              <w:rPr>
                <w:rFonts w:ascii="Arial" w:hAnsi="Arial" w:cs="Arial"/>
                <w:noProof/>
                <w:lang w:val="es-MX"/>
              </w:rPr>
            </w:pPr>
            <w:r w:rsidRPr="00023541">
              <w:rPr>
                <w:rFonts w:ascii="Arial" w:hAnsi="Arial" w:cs="Arial"/>
                <w:noProof/>
                <w:lang w:val="es-MX"/>
              </w:rPr>
              <w:t>(Zalpa, 2013)</w:t>
            </w:r>
          </w:p>
          <w:p w14:paraId="2397B62B" w14:textId="77777777" w:rsidR="00F80899" w:rsidRPr="00BB7F4D" w:rsidRDefault="00F80899" w:rsidP="00D65976">
            <w:pPr>
              <w:rPr>
                <w:rFonts w:ascii="Arial" w:hAnsi="Arial" w:cs="Arial"/>
                <w:noProof/>
                <w:lang w:val="es-MX"/>
              </w:rPr>
            </w:pPr>
          </w:p>
        </w:tc>
      </w:tr>
      <w:tr w:rsidR="00F80899" w:rsidRPr="00F80899" w14:paraId="04DEBE65" w14:textId="77777777" w:rsidTr="00D65976">
        <w:trPr>
          <w:trHeight w:val="523"/>
        </w:trPr>
        <w:tc>
          <w:tcPr>
            <w:tcW w:w="10911" w:type="dxa"/>
            <w:gridSpan w:val="9"/>
            <w:vAlign w:val="center"/>
          </w:tcPr>
          <w:p w14:paraId="097FBF68" w14:textId="77777777" w:rsidR="00F80899" w:rsidRPr="00F80899" w:rsidRDefault="00F80899" w:rsidP="00D65976">
            <w:pPr>
              <w:jc w:val="center"/>
              <w:rPr>
                <w:rFonts w:ascii="Arial" w:hAnsi="Arial" w:cs="Arial"/>
                <w:b/>
                <w:lang w:val="es-ES"/>
              </w:rPr>
            </w:pPr>
            <w:r w:rsidRPr="00F80899">
              <w:rPr>
                <w:rFonts w:ascii="Arial" w:hAnsi="Arial" w:cs="Arial"/>
                <w:b/>
                <w:color w:val="0F243E"/>
                <w:lang w:val="es-ES"/>
              </w:rPr>
              <w:lastRenderedPageBreak/>
              <w:t>UNIDAD TEMÁTICA IV: La falta de Estado de Derecho, factor inhibidor del desarrollo social integral (12 horas aprox.)</w:t>
            </w:r>
          </w:p>
        </w:tc>
      </w:tr>
      <w:tr w:rsidR="00F80899" w:rsidRPr="00BB7F4D" w14:paraId="1BCF8F5C" w14:textId="77777777" w:rsidTr="00D65976">
        <w:trPr>
          <w:trHeight w:val="523"/>
        </w:trPr>
        <w:tc>
          <w:tcPr>
            <w:tcW w:w="2583" w:type="dxa"/>
            <w:gridSpan w:val="3"/>
            <w:vAlign w:val="center"/>
          </w:tcPr>
          <w:p w14:paraId="703AD259" w14:textId="77777777" w:rsidR="00F80899" w:rsidRPr="00BB7F4D" w:rsidRDefault="00F80899" w:rsidP="00D65976">
            <w:pPr>
              <w:ind w:left="-142" w:right="-108"/>
              <w:jc w:val="center"/>
              <w:rPr>
                <w:rFonts w:ascii="Arial" w:eastAsia="Times New Roman" w:hAnsi="Arial" w:cs="Arial"/>
                <w:b/>
                <w:caps/>
              </w:rPr>
            </w:pPr>
            <w:r w:rsidRPr="00BB7F4D">
              <w:rPr>
                <w:rFonts w:ascii="Arial" w:eastAsia="Times New Roman" w:hAnsi="Arial" w:cs="Arial"/>
                <w:b/>
                <w:caps/>
              </w:rPr>
              <w:t xml:space="preserve">Objetivos </w:t>
            </w:r>
          </w:p>
          <w:p w14:paraId="1BA4A03D" w14:textId="77777777" w:rsidR="00F80899" w:rsidRPr="00BB7F4D" w:rsidRDefault="00F80899" w:rsidP="00D65976">
            <w:pPr>
              <w:ind w:left="-142" w:right="-108"/>
              <w:jc w:val="center"/>
              <w:rPr>
                <w:rFonts w:ascii="Arial" w:hAnsi="Arial" w:cs="Arial"/>
                <w:b/>
                <w:sz w:val="19"/>
                <w:szCs w:val="19"/>
              </w:rPr>
            </w:pPr>
            <w:r w:rsidRPr="00BB7F4D">
              <w:rPr>
                <w:rFonts w:ascii="Arial" w:eastAsia="Times New Roman" w:hAnsi="Arial" w:cs="Arial"/>
                <w:b/>
                <w:caps/>
              </w:rPr>
              <w:t>particulares</w:t>
            </w:r>
          </w:p>
        </w:tc>
        <w:tc>
          <w:tcPr>
            <w:tcW w:w="5573" w:type="dxa"/>
            <w:gridSpan w:val="3"/>
            <w:vAlign w:val="center"/>
          </w:tcPr>
          <w:p w14:paraId="15A3FA09" w14:textId="77777777" w:rsidR="00F80899" w:rsidRPr="00BB7F4D" w:rsidRDefault="00F80899" w:rsidP="00D65976">
            <w:pPr>
              <w:spacing w:before="120" w:after="120"/>
              <w:jc w:val="center"/>
              <w:rPr>
                <w:rFonts w:ascii="Arial" w:hAnsi="Arial" w:cs="Arial"/>
                <w:b/>
                <w:sz w:val="24"/>
                <w:szCs w:val="24"/>
              </w:rPr>
            </w:pPr>
            <w:r w:rsidRPr="00BB7F4D">
              <w:rPr>
                <w:rFonts w:ascii="Arial" w:hAnsi="Arial" w:cs="Arial"/>
                <w:b/>
                <w:caps/>
              </w:rPr>
              <w:t>Contenidos</w:t>
            </w:r>
          </w:p>
        </w:tc>
        <w:tc>
          <w:tcPr>
            <w:tcW w:w="2755" w:type="dxa"/>
            <w:gridSpan w:val="3"/>
            <w:vAlign w:val="center"/>
          </w:tcPr>
          <w:p w14:paraId="4EBBF5BF" w14:textId="77777777" w:rsidR="00F80899" w:rsidRPr="00BB7F4D" w:rsidRDefault="00F80899" w:rsidP="00D65976">
            <w:pPr>
              <w:spacing w:before="120" w:after="120"/>
              <w:ind w:left="-108" w:right="-67"/>
              <w:jc w:val="center"/>
              <w:rPr>
                <w:rFonts w:ascii="Arial" w:hAnsi="Arial" w:cs="Arial"/>
                <w:b/>
              </w:rPr>
            </w:pPr>
            <w:r w:rsidRPr="00BB7F4D">
              <w:rPr>
                <w:rFonts w:ascii="Arial" w:hAnsi="Arial" w:cs="Arial"/>
                <w:b/>
              </w:rPr>
              <w:t>FUENTES DE CONSULTA</w:t>
            </w:r>
            <w:r w:rsidRPr="00BB7F4D">
              <w:rPr>
                <w:rStyle w:val="Refdecomentario"/>
                <w:rFonts w:ascii="Arial" w:hAnsi="Arial" w:cs="Arial"/>
              </w:rPr>
              <w:t xml:space="preserve"> </w:t>
            </w:r>
          </w:p>
        </w:tc>
      </w:tr>
      <w:tr w:rsidR="00F80899" w:rsidRPr="00BB7F4D" w14:paraId="2BD6D606" w14:textId="77777777" w:rsidTr="00D65976">
        <w:trPr>
          <w:trHeight w:val="523"/>
        </w:trPr>
        <w:tc>
          <w:tcPr>
            <w:tcW w:w="2583" w:type="dxa"/>
            <w:gridSpan w:val="3"/>
          </w:tcPr>
          <w:p w14:paraId="04BB7047" w14:textId="77777777" w:rsidR="00F80899" w:rsidRPr="00F80899" w:rsidRDefault="00F80899" w:rsidP="00D65976">
            <w:pPr>
              <w:jc w:val="both"/>
              <w:rPr>
                <w:rFonts w:ascii="Arial" w:hAnsi="Arial" w:cs="Arial"/>
                <w:lang w:val="es-ES"/>
              </w:rPr>
            </w:pPr>
            <w:r w:rsidRPr="00F80899">
              <w:rPr>
                <w:rFonts w:ascii="Arial" w:hAnsi="Arial" w:cs="Arial"/>
                <w:lang w:val="es-ES"/>
              </w:rPr>
              <w:t>1.- Reflexionar sobre aspectos contemporáneos de los derechos humanos.</w:t>
            </w:r>
          </w:p>
          <w:p w14:paraId="25CEFB95" w14:textId="77777777" w:rsidR="00F80899" w:rsidRPr="00F80899" w:rsidRDefault="00F80899" w:rsidP="00D65976">
            <w:pPr>
              <w:jc w:val="both"/>
              <w:rPr>
                <w:rFonts w:ascii="Arial" w:hAnsi="Arial" w:cs="Arial"/>
                <w:lang w:val="es-ES"/>
              </w:rPr>
            </w:pPr>
          </w:p>
          <w:p w14:paraId="109647EB" w14:textId="77777777" w:rsidR="00F80899" w:rsidRPr="00F80899" w:rsidRDefault="00F80899" w:rsidP="00D65976">
            <w:pPr>
              <w:jc w:val="both"/>
              <w:rPr>
                <w:rFonts w:ascii="Arial" w:hAnsi="Arial" w:cs="Arial"/>
                <w:lang w:val="es-ES"/>
              </w:rPr>
            </w:pPr>
            <w:r w:rsidRPr="00F80899">
              <w:rPr>
                <w:rFonts w:ascii="Arial" w:hAnsi="Arial" w:cs="Arial"/>
                <w:lang w:val="es-ES"/>
              </w:rPr>
              <w:t xml:space="preserve">2.- Comprender la problemática de la gobernanza, </w:t>
            </w:r>
          </w:p>
          <w:p w14:paraId="7051AC1B" w14:textId="77777777" w:rsidR="00F80899" w:rsidRPr="00F80899" w:rsidRDefault="00F80899" w:rsidP="00D65976">
            <w:pPr>
              <w:jc w:val="both"/>
              <w:rPr>
                <w:rFonts w:ascii="Arial" w:hAnsi="Arial" w:cs="Arial"/>
                <w:lang w:val="es-ES"/>
              </w:rPr>
            </w:pPr>
          </w:p>
          <w:p w14:paraId="08446852" w14:textId="77777777" w:rsidR="00F80899" w:rsidRPr="00F80899" w:rsidRDefault="00F80899" w:rsidP="00D65976">
            <w:pPr>
              <w:jc w:val="both"/>
              <w:rPr>
                <w:rFonts w:ascii="Arial" w:hAnsi="Arial" w:cs="Arial"/>
                <w:lang w:val="es-ES"/>
              </w:rPr>
            </w:pPr>
            <w:r w:rsidRPr="00F80899">
              <w:rPr>
                <w:rFonts w:ascii="Arial" w:hAnsi="Arial" w:cs="Arial"/>
                <w:lang w:val="es-ES"/>
              </w:rPr>
              <w:t>3.- Conocer algunos enfoques recientes sobre la cultura ciudadana.</w:t>
            </w:r>
          </w:p>
          <w:p w14:paraId="4362C377" w14:textId="77777777" w:rsidR="00F80899" w:rsidRPr="00F80899" w:rsidRDefault="00F80899" w:rsidP="00D65976">
            <w:pPr>
              <w:jc w:val="both"/>
              <w:rPr>
                <w:rFonts w:ascii="Arial" w:hAnsi="Arial" w:cs="Arial"/>
                <w:lang w:val="es-ES"/>
              </w:rPr>
            </w:pPr>
          </w:p>
          <w:p w14:paraId="3EF1967B" w14:textId="77777777" w:rsidR="00F80899" w:rsidRPr="00F80899" w:rsidRDefault="00F80899" w:rsidP="00D65976">
            <w:pPr>
              <w:jc w:val="both"/>
              <w:rPr>
                <w:rFonts w:ascii="Arial" w:hAnsi="Arial" w:cs="Arial"/>
                <w:lang w:val="es-ES"/>
              </w:rPr>
            </w:pPr>
            <w:r w:rsidRPr="00F80899">
              <w:rPr>
                <w:rFonts w:ascii="Arial" w:hAnsi="Arial" w:cs="Arial"/>
                <w:lang w:val="es-ES"/>
              </w:rPr>
              <w:t>4.- Conocer el concepto de Gobernanza y su aplicación en la democracia y en la cultura ciudadana actualmente en México.</w:t>
            </w:r>
          </w:p>
        </w:tc>
        <w:tc>
          <w:tcPr>
            <w:tcW w:w="5573" w:type="dxa"/>
            <w:gridSpan w:val="3"/>
          </w:tcPr>
          <w:p w14:paraId="5526B5E3" w14:textId="77777777" w:rsidR="00F80899" w:rsidRPr="00F80899" w:rsidRDefault="00F80899" w:rsidP="00D65976">
            <w:pPr>
              <w:ind w:left="360"/>
              <w:rPr>
                <w:rFonts w:ascii="Arial" w:hAnsi="Arial" w:cs="Arial"/>
                <w:lang w:val="es-ES"/>
              </w:rPr>
            </w:pPr>
            <w:r w:rsidRPr="00F80899">
              <w:rPr>
                <w:rFonts w:ascii="Arial" w:hAnsi="Arial" w:cs="Arial"/>
                <w:lang w:val="es-ES"/>
              </w:rPr>
              <w:t>4.1. Organismos Internacionales y los Derechos Humanos.</w:t>
            </w:r>
          </w:p>
          <w:p w14:paraId="491CB110" w14:textId="77777777" w:rsidR="00F80899" w:rsidRPr="00F80899" w:rsidRDefault="00F80899" w:rsidP="00D65976">
            <w:pPr>
              <w:ind w:left="360"/>
              <w:rPr>
                <w:rFonts w:ascii="Arial" w:hAnsi="Arial" w:cs="Arial"/>
                <w:lang w:val="es-ES"/>
              </w:rPr>
            </w:pPr>
            <w:r w:rsidRPr="00F80899">
              <w:rPr>
                <w:rFonts w:ascii="Arial" w:hAnsi="Arial" w:cs="Arial"/>
                <w:lang w:val="es-ES"/>
              </w:rPr>
              <w:t>4.2. Democracia y Derechos Humanos</w:t>
            </w:r>
          </w:p>
          <w:p w14:paraId="6CC1865B" w14:textId="77777777" w:rsidR="00F80899" w:rsidRPr="00F80899" w:rsidRDefault="00F80899" w:rsidP="00D65976">
            <w:pPr>
              <w:ind w:left="360"/>
              <w:rPr>
                <w:rFonts w:ascii="Arial" w:hAnsi="Arial" w:cs="Arial"/>
                <w:lang w:val="es-ES"/>
              </w:rPr>
            </w:pPr>
            <w:r w:rsidRPr="00F80899">
              <w:rPr>
                <w:rFonts w:ascii="Arial" w:hAnsi="Arial" w:cs="Arial"/>
                <w:lang w:val="es-ES"/>
              </w:rPr>
              <w:t>4.3. Las Organizaciones No Gubernamentales (ONG) en busca de un desarrollo social integral</w:t>
            </w:r>
          </w:p>
          <w:p w14:paraId="574C3F34" w14:textId="77777777" w:rsidR="00F80899" w:rsidRPr="00F80899" w:rsidRDefault="00F80899" w:rsidP="00D65976">
            <w:pPr>
              <w:ind w:left="360"/>
              <w:rPr>
                <w:rFonts w:ascii="Arial" w:hAnsi="Arial" w:cs="Arial"/>
                <w:lang w:val="es-ES"/>
              </w:rPr>
            </w:pPr>
            <w:r w:rsidRPr="00F80899">
              <w:rPr>
                <w:rFonts w:ascii="Arial" w:hAnsi="Arial" w:cs="Arial"/>
                <w:lang w:val="es-ES"/>
              </w:rPr>
              <w:t>4.4. Nueva Cultura Ciudadana</w:t>
            </w:r>
          </w:p>
          <w:p w14:paraId="23218855" w14:textId="77777777" w:rsidR="00F80899" w:rsidRPr="00F80899" w:rsidRDefault="00F80899" w:rsidP="00D65976">
            <w:pPr>
              <w:ind w:left="360"/>
              <w:rPr>
                <w:rFonts w:ascii="Arial" w:hAnsi="Arial" w:cs="Arial"/>
                <w:lang w:val="es-ES"/>
              </w:rPr>
            </w:pPr>
            <w:r w:rsidRPr="00F80899">
              <w:rPr>
                <w:rFonts w:ascii="Arial" w:hAnsi="Arial" w:cs="Arial"/>
                <w:lang w:val="es-ES"/>
              </w:rPr>
              <w:t>4.5. Visiones Actuales de la Democracia y la Gobernanza.</w:t>
            </w:r>
          </w:p>
        </w:tc>
        <w:tc>
          <w:tcPr>
            <w:tcW w:w="2755" w:type="dxa"/>
            <w:gridSpan w:val="3"/>
          </w:tcPr>
          <w:p w14:paraId="5877E192" w14:textId="77777777" w:rsidR="00F80899" w:rsidRPr="00F80899" w:rsidRDefault="00F80899" w:rsidP="00D65976">
            <w:pPr>
              <w:ind w:left="175"/>
              <w:rPr>
                <w:rFonts w:ascii="Arial" w:hAnsi="Arial" w:cs="Arial"/>
                <w:lang w:val="es-ES"/>
              </w:rPr>
            </w:pPr>
            <w:r w:rsidRPr="00BB7F4D">
              <w:rPr>
                <w:rFonts w:ascii="Arial" w:hAnsi="Arial" w:cs="Arial"/>
                <w:noProof/>
                <w:lang w:val="es-MX"/>
              </w:rPr>
              <w:t>(Lopez Pacheco, 2015)</w:t>
            </w:r>
          </w:p>
          <w:p w14:paraId="0A157CD4" w14:textId="77777777" w:rsidR="00F80899" w:rsidRPr="00F80899" w:rsidRDefault="00F80899" w:rsidP="00D65976">
            <w:pPr>
              <w:ind w:left="175"/>
              <w:rPr>
                <w:rFonts w:ascii="Arial" w:hAnsi="Arial" w:cs="Arial"/>
                <w:lang w:val="es-ES"/>
              </w:rPr>
            </w:pPr>
            <w:r w:rsidRPr="00BB7F4D">
              <w:rPr>
                <w:rFonts w:ascii="Arial" w:hAnsi="Arial" w:cs="Arial"/>
                <w:noProof/>
                <w:lang w:val="es-MX"/>
              </w:rPr>
              <w:t>(Olvera &amp; Espejel, 2015)</w:t>
            </w:r>
          </w:p>
          <w:p w14:paraId="75627BDF" w14:textId="77777777" w:rsidR="00F80899" w:rsidRPr="00F80899" w:rsidRDefault="00F80899" w:rsidP="00D65976">
            <w:pPr>
              <w:ind w:left="175"/>
              <w:rPr>
                <w:rFonts w:ascii="Arial" w:hAnsi="Arial" w:cs="Arial"/>
                <w:lang w:val="es-ES"/>
              </w:rPr>
            </w:pPr>
            <w:r w:rsidRPr="00BB7F4D">
              <w:rPr>
                <w:rFonts w:ascii="Arial" w:hAnsi="Arial" w:cs="Arial"/>
                <w:noProof/>
                <w:lang w:val="es-MX"/>
              </w:rPr>
              <w:t>(Ansolabehere &amp; Valdés, 2015)</w:t>
            </w:r>
          </w:p>
          <w:p w14:paraId="5E371651" w14:textId="77777777" w:rsidR="00F80899" w:rsidRPr="00BB7F4D" w:rsidRDefault="00F80899" w:rsidP="00D65976">
            <w:pPr>
              <w:ind w:left="175"/>
              <w:rPr>
                <w:rFonts w:ascii="Arial" w:hAnsi="Arial" w:cs="Arial"/>
              </w:rPr>
            </w:pPr>
            <w:r w:rsidRPr="00BB7F4D">
              <w:rPr>
                <w:rFonts w:ascii="Arial" w:hAnsi="Arial" w:cs="Arial"/>
                <w:noProof/>
                <w:lang w:val="es-MX"/>
              </w:rPr>
              <w:t>(Campos López, 2015)</w:t>
            </w:r>
          </w:p>
          <w:p w14:paraId="02600875" w14:textId="77777777" w:rsidR="00F80899" w:rsidRPr="00BB7F4D" w:rsidRDefault="00F80899" w:rsidP="00D65976">
            <w:pPr>
              <w:ind w:left="175"/>
              <w:rPr>
                <w:rFonts w:ascii="Arial" w:hAnsi="Arial" w:cs="Arial"/>
              </w:rPr>
            </w:pPr>
            <w:r w:rsidRPr="00BB7F4D">
              <w:rPr>
                <w:rFonts w:ascii="Arial" w:hAnsi="Arial" w:cs="Arial"/>
                <w:noProof/>
                <w:lang w:val="es-MX"/>
              </w:rPr>
              <w:t>(Campos &amp; Zenteno, 2015)</w:t>
            </w:r>
          </w:p>
          <w:p w14:paraId="39311A9D" w14:textId="77777777" w:rsidR="00F80899" w:rsidRPr="00BB7F4D" w:rsidRDefault="00F80899" w:rsidP="00D65976">
            <w:pPr>
              <w:ind w:left="175"/>
              <w:rPr>
                <w:rFonts w:ascii="Arial" w:hAnsi="Arial" w:cs="Arial"/>
              </w:rPr>
            </w:pPr>
          </w:p>
        </w:tc>
      </w:tr>
      <w:tr w:rsidR="00F80899" w:rsidRPr="00F80899" w14:paraId="307BDB10" w14:textId="77777777" w:rsidTr="00D659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0"/>
        </w:trPr>
        <w:tc>
          <w:tcPr>
            <w:tcW w:w="10911" w:type="dxa"/>
            <w:gridSpan w:val="9"/>
            <w:vAlign w:val="center"/>
          </w:tcPr>
          <w:p w14:paraId="6BDD7E9E" w14:textId="77777777" w:rsidR="00F80899" w:rsidRPr="00F80899" w:rsidRDefault="00F80899" w:rsidP="00D65976">
            <w:pPr>
              <w:rPr>
                <w:rFonts w:ascii="Arial" w:hAnsi="Arial" w:cs="Arial"/>
                <w:b/>
                <w:color w:val="0F243E"/>
                <w:lang w:val="es-ES"/>
              </w:rPr>
            </w:pPr>
          </w:p>
          <w:p w14:paraId="2B4F5675" w14:textId="77777777" w:rsidR="00F80899" w:rsidRPr="00F80899" w:rsidRDefault="00F80899" w:rsidP="00D65976">
            <w:pPr>
              <w:jc w:val="right"/>
              <w:rPr>
                <w:rFonts w:ascii="Arial" w:hAnsi="Arial" w:cs="Arial"/>
                <w:b/>
                <w:color w:val="0F243E"/>
                <w:lang w:val="es-ES"/>
              </w:rPr>
            </w:pPr>
            <w:r w:rsidRPr="00F80899">
              <w:rPr>
                <w:rFonts w:ascii="Arial" w:hAnsi="Arial" w:cs="Arial"/>
                <w:b/>
                <w:color w:val="0F243E"/>
                <w:lang w:val="es-ES"/>
              </w:rPr>
              <w:t>METODOLOGÍA DE ENSEÑANZA – APRENDIZAJE</w:t>
            </w:r>
          </w:p>
          <w:p w14:paraId="1DB47F14" w14:textId="77777777" w:rsidR="00F80899" w:rsidRPr="00F80899" w:rsidRDefault="00F80899" w:rsidP="00D65976">
            <w:pPr>
              <w:ind w:left="-142"/>
              <w:jc w:val="both"/>
              <w:rPr>
                <w:rFonts w:ascii="Arial" w:hAnsi="Arial" w:cs="Arial"/>
                <w:b/>
                <w:lang w:val="es-ES"/>
              </w:rPr>
            </w:pPr>
            <w:r w:rsidRPr="00F80899">
              <w:rPr>
                <w:rFonts w:ascii="Arial" w:hAnsi="Arial" w:cs="Arial"/>
                <w:color w:val="000000"/>
                <w:lang w:val="es-ES"/>
              </w:rPr>
              <w:t>En las Unidades Temáticas I y II, se prende un nivel de conocimiento y análisis, en la Unidad Temática III, un proceso de observación e identificación de fenómenos actuales que se derivan de una fragilidad y crisis del Estado. Finalmente la Unidad IV, busca que el alumno reflexione críticamente los temas de los derechos humanos y civiles, así como la democracia actual. Las primeras unidades serán de exposición del profesor y evaluarán el conocimiento y la comprensión de los contenidos mediante un examen escrito. La temática III, se desarrollará mediante esquemas, cuadros temáticos o mapas conceptuales, mediante los cuales se identifique sistemáticamente las problemáticas expresadas en sus contenidos. Finalmente la Unidad Temática IV, se llevará a cabo mediante análisis y discusión; reflexión y crítica, por lo que se evaluará mediante un ensayo corto en que se observe el esfuerzo del alumno en emitir juicios y tomar una postura respecto a los contenidos de esa unidad.</w:t>
            </w:r>
          </w:p>
        </w:tc>
      </w:tr>
      <w:tr w:rsidR="00F80899" w:rsidRPr="00BB7F4D" w14:paraId="69DE1AFA" w14:textId="77777777" w:rsidTr="00D65976">
        <w:tblPrEx>
          <w:tblBorders>
            <w:top w:val="none" w:sz="0" w:space="0" w:color="auto"/>
            <w:left w:val="none" w:sz="0" w:space="0" w:color="auto"/>
            <w:bottom w:val="thinThickSmallGap" w:sz="24" w:space="0" w:color="auto"/>
            <w:right w:val="none" w:sz="0" w:space="0" w:color="auto"/>
            <w:insideH w:val="single" w:sz="18" w:space="0" w:color="0F243E"/>
            <w:insideV w:val="none" w:sz="0" w:space="0" w:color="auto"/>
          </w:tblBorders>
        </w:tblPrEx>
        <w:trPr>
          <w:gridBefore w:val="1"/>
          <w:gridAfter w:val="1"/>
          <w:wBefore w:w="175" w:type="dxa"/>
          <w:wAfter w:w="227" w:type="dxa"/>
          <w:trHeight w:val="235"/>
        </w:trPr>
        <w:tc>
          <w:tcPr>
            <w:tcW w:w="10509" w:type="dxa"/>
            <w:gridSpan w:val="7"/>
            <w:shd w:val="clear" w:color="auto" w:fill="auto"/>
          </w:tcPr>
          <w:p w14:paraId="1F1E3835" w14:textId="77777777" w:rsidR="00F80899" w:rsidRPr="00F80899" w:rsidRDefault="00F80899" w:rsidP="00D65976">
            <w:pPr>
              <w:ind w:left="-142"/>
              <w:jc w:val="both"/>
              <w:rPr>
                <w:rFonts w:ascii="Arial" w:hAnsi="Arial" w:cs="Arial"/>
                <w:lang w:val="es-ES"/>
              </w:rPr>
            </w:pPr>
          </w:p>
          <w:p w14:paraId="655EFF46" w14:textId="77777777" w:rsidR="00F80899" w:rsidRPr="00BB7F4D" w:rsidRDefault="00F80899" w:rsidP="00D65976">
            <w:pPr>
              <w:jc w:val="right"/>
              <w:rPr>
                <w:rFonts w:ascii="Arial" w:hAnsi="Arial" w:cs="Arial"/>
                <w:b/>
                <w:color w:val="0F243E"/>
              </w:rPr>
            </w:pPr>
            <w:r w:rsidRPr="00BB7F4D">
              <w:rPr>
                <w:rFonts w:ascii="Arial" w:hAnsi="Arial" w:cs="Arial"/>
                <w:b/>
                <w:color w:val="0F243E"/>
              </w:rPr>
              <w:t>RECURSOS DIDÁCTICOS</w:t>
            </w:r>
          </w:p>
          <w:p w14:paraId="08741F36" w14:textId="77777777" w:rsidR="00F80899" w:rsidRPr="00BB7F4D" w:rsidRDefault="00F80899" w:rsidP="00D65976">
            <w:pPr>
              <w:rPr>
                <w:rFonts w:ascii="Arial" w:hAnsi="Arial" w:cs="Arial"/>
                <w:color w:val="0F243E"/>
              </w:rPr>
            </w:pPr>
          </w:p>
        </w:tc>
      </w:tr>
    </w:tbl>
    <w:p w14:paraId="08BDEA26" w14:textId="5450E7BC" w:rsidR="00F80899" w:rsidRDefault="00F80899" w:rsidP="00F80899">
      <w:pPr>
        <w:ind w:left="-284"/>
        <w:jc w:val="both"/>
        <w:rPr>
          <w:rFonts w:ascii="Arial" w:hAnsi="Arial" w:cs="Arial"/>
          <w:color w:val="000000"/>
          <w:lang w:val="es-ES"/>
        </w:rPr>
      </w:pPr>
      <w:r w:rsidRPr="00F80899">
        <w:rPr>
          <w:rFonts w:ascii="Arial" w:hAnsi="Arial" w:cs="Arial"/>
          <w:color w:val="000000"/>
          <w:lang w:val="es-ES"/>
        </w:rPr>
        <w:tab/>
        <w:t xml:space="preserve">Exposiciones en clases mediante el uso de pizarrón, pantalla electrónica, aplicaciones de office, especialmente power </w:t>
      </w:r>
      <w:r w:rsidRPr="00F80899">
        <w:rPr>
          <w:rFonts w:ascii="Arial" w:hAnsi="Arial" w:cs="Arial"/>
          <w:color w:val="000000"/>
          <w:lang w:val="es-ES"/>
        </w:rPr>
        <w:tab/>
        <w:t>point, uso de esquemas, cuadros sinópticos, mapas conceptuales y dinámicas de análisis y discusión en equipos.</w:t>
      </w:r>
    </w:p>
    <w:p w14:paraId="1506A8F5" w14:textId="226660AB" w:rsidR="00CD0455" w:rsidRPr="00F80899" w:rsidRDefault="00CD0455" w:rsidP="00F80899">
      <w:pPr>
        <w:ind w:left="-284"/>
        <w:jc w:val="both"/>
        <w:rPr>
          <w:rFonts w:ascii="Arial" w:hAnsi="Arial" w:cs="Arial"/>
          <w:color w:val="000000"/>
          <w:lang w:val="es-ES"/>
        </w:rPr>
      </w:pPr>
      <w:r>
        <w:rPr>
          <w:rFonts w:ascii="Arial" w:hAnsi="Arial" w:cs="Arial"/>
          <w:color w:val="000000"/>
          <w:lang w:val="es-ES"/>
        </w:rPr>
        <w:t>NOTA: El programa, tanto los contenidos, dinámicas como evaluación se ajustarán a las necesidades y características del grupo así como a los requerimientos de la situación actual y la pertinencia de realizar algunas sesiones en línea.</w:t>
      </w:r>
    </w:p>
    <w:tbl>
      <w:tblPr>
        <w:tblW w:w="10886" w:type="dxa"/>
        <w:tblBorders>
          <w:bottom w:val="thinThickSmallGap" w:sz="24" w:space="0" w:color="auto"/>
          <w:insideH w:val="single" w:sz="18" w:space="0" w:color="0F243E"/>
        </w:tblBorders>
        <w:tblLook w:val="04A0" w:firstRow="1" w:lastRow="0" w:firstColumn="1" w:lastColumn="0" w:noHBand="0" w:noVBand="1"/>
      </w:tblPr>
      <w:tblGrid>
        <w:gridCol w:w="10886"/>
      </w:tblGrid>
      <w:tr w:rsidR="00F80899" w:rsidRPr="00BB7F4D" w14:paraId="695A2BC2" w14:textId="77777777" w:rsidTr="00D65976">
        <w:trPr>
          <w:trHeight w:val="4"/>
        </w:trPr>
        <w:tc>
          <w:tcPr>
            <w:tcW w:w="10886" w:type="dxa"/>
            <w:shd w:val="clear" w:color="auto" w:fill="auto"/>
          </w:tcPr>
          <w:p w14:paraId="78CC7AE9" w14:textId="77777777" w:rsidR="00F80899" w:rsidRPr="00F80899" w:rsidRDefault="00F80899" w:rsidP="00D65976">
            <w:pPr>
              <w:ind w:left="-142"/>
              <w:jc w:val="right"/>
              <w:rPr>
                <w:rFonts w:ascii="Arial" w:hAnsi="Arial" w:cs="Arial"/>
                <w:b/>
                <w:color w:val="0F243E"/>
                <w:lang w:val="es-ES"/>
              </w:rPr>
            </w:pPr>
          </w:p>
          <w:p w14:paraId="579424F2" w14:textId="77777777" w:rsidR="00F80899" w:rsidRPr="00BB7F4D" w:rsidRDefault="00F80899" w:rsidP="00D65976">
            <w:pPr>
              <w:ind w:left="-142"/>
              <w:jc w:val="right"/>
              <w:rPr>
                <w:rFonts w:ascii="Arial" w:hAnsi="Arial" w:cs="Arial"/>
                <w:b/>
                <w:color w:val="0F243E"/>
              </w:rPr>
            </w:pPr>
            <w:r w:rsidRPr="00BB7F4D">
              <w:rPr>
                <w:rFonts w:ascii="Arial" w:hAnsi="Arial" w:cs="Arial"/>
                <w:b/>
                <w:color w:val="0F243E"/>
              </w:rPr>
              <w:t>EVALUACIÓN DE LOS APRENDIZAJES</w:t>
            </w:r>
          </w:p>
        </w:tc>
      </w:tr>
    </w:tbl>
    <w:p w14:paraId="434D9522" w14:textId="77777777" w:rsidR="00F80899" w:rsidRDefault="00F80899" w:rsidP="00F80899">
      <w:pPr>
        <w:ind w:left="-284"/>
        <w:jc w:val="both"/>
        <w:rPr>
          <w:rFonts w:ascii="Arial" w:hAnsi="Arial" w:cs="Arial"/>
          <w:color w:val="000000"/>
        </w:rPr>
      </w:pPr>
      <w:r>
        <w:rPr>
          <w:rFonts w:ascii="Arial" w:hAnsi="Arial" w:cs="Arial"/>
          <w:color w:val="000000"/>
        </w:rPr>
        <w:t xml:space="preserve">   </w:t>
      </w:r>
    </w:p>
    <w:p w14:paraId="125F0329" w14:textId="77777777" w:rsidR="00F80899" w:rsidRPr="00F80899" w:rsidRDefault="00F80899" w:rsidP="00F80899">
      <w:pPr>
        <w:ind w:left="-284"/>
        <w:jc w:val="both"/>
        <w:rPr>
          <w:rFonts w:ascii="Arial" w:hAnsi="Arial" w:cs="Arial"/>
          <w:color w:val="000000"/>
          <w:lang w:val="es-ES"/>
        </w:rPr>
      </w:pPr>
      <w:r w:rsidRPr="00F80899">
        <w:rPr>
          <w:rFonts w:ascii="Arial" w:hAnsi="Arial" w:cs="Arial"/>
          <w:color w:val="000000"/>
          <w:lang w:val="es-ES"/>
        </w:rPr>
        <w:t xml:space="preserve">   Primer Parcial:        Examen al término de la segunda unidad                                             30%</w:t>
      </w:r>
    </w:p>
    <w:p w14:paraId="6208EC26" w14:textId="77777777" w:rsidR="00F80899" w:rsidRPr="00F80899" w:rsidRDefault="00F80899" w:rsidP="00F80899">
      <w:pPr>
        <w:ind w:left="-142"/>
        <w:jc w:val="both"/>
        <w:rPr>
          <w:rFonts w:ascii="Arial" w:hAnsi="Arial" w:cs="Arial"/>
          <w:color w:val="000000"/>
          <w:lang w:val="es-ES"/>
        </w:rPr>
      </w:pPr>
      <w:r w:rsidRPr="00F80899">
        <w:rPr>
          <w:rFonts w:ascii="Arial" w:hAnsi="Arial" w:cs="Arial"/>
          <w:color w:val="000000"/>
          <w:lang w:val="es-ES"/>
        </w:rPr>
        <w:t xml:space="preserve">Segundo Parcial:    Preparación y exposición de un tema de la tercera unidad </w:t>
      </w:r>
      <w:r w:rsidRPr="00F80899">
        <w:rPr>
          <w:rFonts w:ascii="Arial" w:hAnsi="Arial" w:cs="Arial"/>
          <w:color w:val="000000"/>
          <w:lang w:val="es-ES"/>
        </w:rPr>
        <w:tab/>
      </w:r>
      <w:r w:rsidRPr="00F80899">
        <w:rPr>
          <w:rFonts w:ascii="Arial" w:hAnsi="Arial" w:cs="Arial"/>
          <w:color w:val="000000"/>
          <w:lang w:val="es-ES"/>
        </w:rPr>
        <w:tab/>
        <w:t>40%</w:t>
      </w:r>
    </w:p>
    <w:p w14:paraId="0B5846C0" w14:textId="77777777" w:rsidR="00F80899" w:rsidRPr="00F80899" w:rsidRDefault="00F80899" w:rsidP="00F80899">
      <w:pPr>
        <w:ind w:left="-142"/>
        <w:jc w:val="both"/>
        <w:rPr>
          <w:rFonts w:ascii="Arial" w:hAnsi="Arial" w:cs="Arial"/>
          <w:color w:val="000000"/>
          <w:lang w:val="es-ES"/>
        </w:rPr>
      </w:pPr>
      <w:r w:rsidRPr="00F80899">
        <w:rPr>
          <w:rFonts w:ascii="Arial" w:hAnsi="Arial" w:cs="Arial"/>
          <w:color w:val="000000"/>
          <w:lang w:val="es-ES"/>
        </w:rPr>
        <w:t>Trabajo Final</w:t>
      </w:r>
      <w:r w:rsidRPr="00F80899">
        <w:rPr>
          <w:rFonts w:ascii="Arial" w:hAnsi="Arial" w:cs="Arial"/>
          <w:color w:val="000000"/>
          <w:lang w:val="es-ES"/>
        </w:rPr>
        <w:tab/>
        <w:t xml:space="preserve">    Ensayo sobre tema de tercera o cuarta unidad                                     30%</w:t>
      </w:r>
    </w:p>
    <w:p w14:paraId="549ED82A" w14:textId="77777777" w:rsidR="00F80899" w:rsidRPr="00F80899" w:rsidRDefault="00F80899" w:rsidP="00F80899">
      <w:pPr>
        <w:ind w:left="-142"/>
        <w:jc w:val="both"/>
        <w:rPr>
          <w:rFonts w:ascii="Arial" w:hAnsi="Arial" w:cs="Arial"/>
          <w:color w:val="000000"/>
          <w:lang w:val="es-ES"/>
        </w:rPr>
      </w:pPr>
    </w:p>
    <w:p w14:paraId="6CD7A7BC" w14:textId="77777777" w:rsidR="00F80899" w:rsidRPr="00F80899" w:rsidRDefault="00F80899" w:rsidP="00F80899">
      <w:pPr>
        <w:ind w:left="-142"/>
        <w:jc w:val="both"/>
        <w:rPr>
          <w:rFonts w:ascii="Arial" w:hAnsi="Arial" w:cs="Arial"/>
          <w:color w:val="000000"/>
          <w:lang w:val="es-ES"/>
        </w:rPr>
      </w:pPr>
      <w:r w:rsidRPr="00F80899">
        <w:rPr>
          <w:rFonts w:ascii="Arial" w:hAnsi="Arial" w:cs="Arial"/>
          <w:color w:val="000000"/>
          <w:lang w:val="es-ES"/>
        </w:rPr>
        <w:t>El Ensayo será de un mínimo de cinco y no mayor de ocho cuartillas (de 2000 a 5000 palabras aproximadamente), los elementos y contenidos del mismo así como su evaluación serán dados a conocer por el profesor.</w:t>
      </w:r>
    </w:p>
    <w:tbl>
      <w:tblPr>
        <w:tblW w:w="0" w:type="auto"/>
        <w:tblBorders>
          <w:bottom w:val="thinThickSmallGap" w:sz="24" w:space="0" w:color="auto"/>
          <w:insideH w:val="single" w:sz="18" w:space="0" w:color="0F243E"/>
        </w:tblBorders>
        <w:tblLook w:val="04A0" w:firstRow="1" w:lastRow="0" w:firstColumn="1" w:lastColumn="0" w:noHBand="0" w:noVBand="1"/>
      </w:tblPr>
      <w:tblGrid>
        <w:gridCol w:w="10499"/>
      </w:tblGrid>
      <w:tr w:rsidR="00F80899" w:rsidRPr="00BB7F4D" w14:paraId="650E51E1" w14:textId="77777777" w:rsidTr="00D65976">
        <w:trPr>
          <w:trHeight w:val="20"/>
        </w:trPr>
        <w:tc>
          <w:tcPr>
            <w:tcW w:w="10541" w:type="dxa"/>
            <w:shd w:val="clear" w:color="auto" w:fill="auto"/>
          </w:tcPr>
          <w:p w14:paraId="284AC764" w14:textId="77777777" w:rsidR="00F80899" w:rsidRPr="00BB7F4D" w:rsidRDefault="00F80899" w:rsidP="00D65976">
            <w:pPr>
              <w:ind w:left="-142"/>
              <w:jc w:val="right"/>
              <w:rPr>
                <w:rFonts w:ascii="Arial" w:hAnsi="Arial" w:cs="Arial"/>
                <w:b/>
                <w:color w:val="0F243E"/>
                <w:lang w:val="es-MX"/>
              </w:rPr>
            </w:pPr>
          </w:p>
          <w:p w14:paraId="57D016FA" w14:textId="77777777" w:rsidR="00F80899" w:rsidRPr="00BB7F4D" w:rsidRDefault="00F80899" w:rsidP="00D65976">
            <w:pPr>
              <w:ind w:left="-142"/>
              <w:jc w:val="right"/>
              <w:rPr>
                <w:rFonts w:ascii="Arial" w:hAnsi="Arial" w:cs="Arial"/>
                <w:b/>
                <w:color w:val="0F243E"/>
              </w:rPr>
            </w:pPr>
            <w:r w:rsidRPr="00BB7F4D">
              <w:rPr>
                <w:rFonts w:ascii="Arial" w:hAnsi="Arial" w:cs="Arial"/>
                <w:b/>
                <w:color w:val="0F243E"/>
                <w:lang w:val="es-MX"/>
              </w:rPr>
              <w:t>FUENTES DE</w:t>
            </w:r>
            <w:r w:rsidRPr="00BB7F4D">
              <w:rPr>
                <w:rFonts w:ascii="Arial" w:hAnsi="Arial" w:cs="Arial"/>
                <w:b/>
              </w:rPr>
              <w:t xml:space="preserve"> </w:t>
            </w:r>
            <w:r w:rsidRPr="00BB7F4D">
              <w:rPr>
                <w:rFonts w:ascii="Arial" w:hAnsi="Arial" w:cs="Arial"/>
                <w:b/>
                <w:color w:val="0F243E"/>
                <w:lang w:val="es-MX"/>
              </w:rPr>
              <w:t>CONSULTA</w:t>
            </w:r>
            <w:r w:rsidRPr="00BB7F4D">
              <w:rPr>
                <w:rStyle w:val="Refdecomentario"/>
                <w:rFonts w:ascii="Arial" w:hAnsi="Arial" w:cs="Arial"/>
              </w:rPr>
              <w:t xml:space="preserve"> </w:t>
            </w:r>
            <w:r w:rsidRPr="00BB7F4D">
              <w:rPr>
                <w:rFonts w:ascii="Arial" w:hAnsi="Arial" w:cs="Arial"/>
                <w:b/>
                <w:color w:val="0F243E"/>
                <w:lang w:val="es-MX"/>
              </w:rPr>
              <w:t xml:space="preserve"> </w:t>
            </w:r>
          </w:p>
        </w:tc>
      </w:tr>
    </w:tbl>
    <w:p w14:paraId="71681581" w14:textId="77777777" w:rsidR="00F80899" w:rsidRPr="00BB7F4D" w:rsidRDefault="00F80899" w:rsidP="00F80899">
      <w:pPr>
        <w:jc w:val="both"/>
        <w:rPr>
          <w:rFonts w:ascii="Arial" w:hAnsi="Arial" w:cs="Arial"/>
          <w:b/>
          <w:sz w:val="10"/>
          <w:szCs w:val="10"/>
        </w:rPr>
      </w:pPr>
    </w:p>
    <w:p w14:paraId="410DDDDD" w14:textId="77777777" w:rsidR="00F80899" w:rsidRPr="00BB7F4D" w:rsidRDefault="00F80899" w:rsidP="00F80899">
      <w:pPr>
        <w:jc w:val="both"/>
        <w:rPr>
          <w:rFonts w:ascii="Arial" w:hAnsi="Arial" w:cs="Arial"/>
        </w:rPr>
      </w:pPr>
      <w:r w:rsidRPr="00BB7F4D">
        <w:rPr>
          <w:rFonts w:ascii="Arial" w:hAnsi="Arial" w:cs="Arial"/>
          <w:b/>
        </w:rPr>
        <w:t>BÁSICAS:</w:t>
      </w:r>
    </w:p>
    <w:p w14:paraId="4C05459F" w14:textId="77777777" w:rsidR="00F80899" w:rsidRPr="00BB7F4D" w:rsidRDefault="00F80899" w:rsidP="00F80899">
      <w:pPr>
        <w:pStyle w:val="Bibliografa"/>
        <w:rPr>
          <w:noProof/>
          <w:lang w:val="es-MX"/>
        </w:rPr>
      </w:pPr>
      <w:r w:rsidRPr="00BB7F4D">
        <w:rPr>
          <w:noProof/>
          <w:lang w:val="es-MX"/>
        </w:rPr>
        <w:t xml:space="preserve">Ansolabehere, K., &amp; Valdés, F. (2015). Democracia, derechos humanos y estado en México. En K. Ansolabehere, S. Serrano, &amp; L. Vázquez, </w:t>
      </w:r>
      <w:r w:rsidRPr="00BB7F4D">
        <w:rPr>
          <w:i/>
          <w:iCs/>
          <w:noProof/>
          <w:lang w:val="es-MX"/>
        </w:rPr>
        <w:t>Los derechos humanos y la violencia</w:t>
      </w:r>
      <w:r w:rsidRPr="00BB7F4D">
        <w:rPr>
          <w:noProof/>
          <w:lang w:val="es-MX"/>
        </w:rPr>
        <w:t xml:space="preserve"> (págs. 45-72). México: FLACSO, Universidad de los Andes (Facultad de derecho).</w:t>
      </w:r>
    </w:p>
    <w:p w14:paraId="014CB28B" w14:textId="77777777" w:rsidR="00F80899" w:rsidRPr="00BB7F4D" w:rsidRDefault="00F80899" w:rsidP="00F80899">
      <w:pPr>
        <w:pStyle w:val="Bibliografa"/>
        <w:rPr>
          <w:noProof/>
          <w:lang w:val="es-MX"/>
        </w:rPr>
      </w:pPr>
      <w:r w:rsidRPr="00BB7F4D">
        <w:rPr>
          <w:noProof/>
          <w:lang w:val="es-MX"/>
        </w:rPr>
        <w:t>Boltvinik, J. (Julio de 2014). Conceptos y mediciones de pobreza y políticas públicas. La medición multidimensional del Coneval y la Cruzada Nacional Contra el Hambre. Colegio de Mëxico. Recuperado el 13 de Enero de 2016, de http://www.colmex.mx/academicos/ces/julio/images/stories/conceptos_y_medicion_de_la_pobreza_y_politicas_publicas.pdf</w:t>
      </w:r>
    </w:p>
    <w:p w14:paraId="766A2070" w14:textId="77777777" w:rsidR="00F80899" w:rsidRPr="00BB7F4D" w:rsidRDefault="00F80899" w:rsidP="00F80899">
      <w:pPr>
        <w:pStyle w:val="Bibliografa"/>
        <w:rPr>
          <w:noProof/>
          <w:lang w:val="es-MX"/>
        </w:rPr>
      </w:pPr>
      <w:r w:rsidRPr="00BB7F4D">
        <w:rPr>
          <w:noProof/>
          <w:lang w:val="es-MX"/>
        </w:rPr>
        <w:t xml:space="preserve">Campos López, X. (2015). Gobernanza. Acercamientos teórico-conceptuales. En B. Zenteno, &amp; A. Osorno, </w:t>
      </w:r>
      <w:r w:rsidRPr="00BB7F4D">
        <w:rPr>
          <w:i/>
          <w:iCs/>
          <w:noProof/>
          <w:lang w:val="es-MX"/>
        </w:rPr>
        <w:t>Gobernanza, derechos humanos y grupos vulnerables</w:t>
      </w:r>
      <w:r w:rsidRPr="00BB7F4D">
        <w:rPr>
          <w:noProof/>
          <w:lang w:val="es-MX"/>
        </w:rPr>
        <w:t xml:space="preserve"> (págs. 17-72). México: Juan Pablos Editor.</w:t>
      </w:r>
    </w:p>
    <w:p w14:paraId="606B4D64" w14:textId="77777777" w:rsidR="00F80899" w:rsidRPr="00BB7F4D" w:rsidRDefault="00F80899" w:rsidP="00F80899">
      <w:pPr>
        <w:pStyle w:val="Bibliografa"/>
        <w:rPr>
          <w:noProof/>
          <w:lang w:val="es-MX"/>
        </w:rPr>
      </w:pPr>
      <w:r w:rsidRPr="00BB7F4D">
        <w:rPr>
          <w:noProof/>
          <w:lang w:val="es-MX"/>
        </w:rPr>
        <w:t xml:space="preserve">Campos, X., &amp; Zenteno, B. (2015). Gobernanza mexicana y derechos emergentes. En B. Zenteno, &amp; A. Osorno, </w:t>
      </w:r>
      <w:r w:rsidRPr="00BB7F4D">
        <w:rPr>
          <w:i/>
          <w:iCs/>
          <w:noProof/>
          <w:lang w:val="es-MX"/>
        </w:rPr>
        <w:t>Gobernanza, derechos humanos y grupos vulnerables</w:t>
      </w:r>
      <w:r w:rsidRPr="00BB7F4D">
        <w:rPr>
          <w:noProof/>
          <w:lang w:val="es-MX"/>
        </w:rPr>
        <w:t xml:space="preserve"> (págs. 73-110). México: Juan Pablos Editor.</w:t>
      </w:r>
    </w:p>
    <w:p w14:paraId="0F84DF81" w14:textId="77777777" w:rsidR="00F80899" w:rsidRDefault="00F80899" w:rsidP="00F80899">
      <w:pPr>
        <w:pStyle w:val="Bibliografa"/>
        <w:rPr>
          <w:noProof/>
        </w:rPr>
      </w:pPr>
      <w:r>
        <w:t xml:space="preserve">Castro A.; Reta, C. (2013). </w:t>
      </w:r>
      <w:r>
        <w:rPr>
          <w:i/>
          <w:iCs/>
          <w:noProof/>
        </w:rPr>
        <w:t xml:space="preserve">Bullying blando, bullying duro y ciberbullying. Nuevas violencias y consumos culturales </w:t>
      </w:r>
      <w:r w:rsidRPr="0021370E">
        <w:rPr>
          <w:noProof/>
          <w:highlight w:val="yellow"/>
        </w:rPr>
        <w:t xml:space="preserve"> </w:t>
      </w:r>
      <w:r w:rsidRPr="00232A06">
        <w:rPr>
          <w:noProof/>
        </w:rPr>
        <w:t>Rosario,Argentina, Homo Sapiens Ediciones</w:t>
      </w:r>
    </w:p>
    <w:p w14:paraId="777F1A19" w14:textId="77777777" w:rsidR="00F80899" w:rsidRPr="00BB7F4D" w:rsidRDefault="00F80899" w:rsidP="00F80899">
      <w:pPr>
        <w:pStyle w:val="Bibliografa"/>
        <w:rPr>
          <w:noProof/>
          <w:lang w:val="es-MX"/>
        </w:rPr>
      </w:pPr>
      <w:r w:rsidRPr="00BB7F4D">
        <w:rPr>
          <w:noProof/>
          <w:lang w:val="es-MX"/>
        </w:rPr>
        <w:t xml:space="preserve">Cortés, F. (2011). </w:t>
      </w:r>
      <w:r w:rsidRPr="00BB7F4D">
        <w:rPr>
          <w:i/>
          <w:iCs/>
          <w:noProof/>
          <w:lang w:val="es-MX"/>
        </w:rPr>
        <w:t>Desigualdad económica y poder en México.</w:t>
      </w:r>
      <w:r w:rsidRPr="00BB7F4D">
        <w:rPr>
          <w:noProof/>
          <w:lang w:val="es-MX"/>
        </w:rPr>
        <w:t xml:space="preserve"> México: CEPAL.</w:t>
      </w:r>
    </w:p>
    <w:p w14:paraId="621920CC" w14:textId="77777777" w:rsidR="00F80899" w:rsidRPr="00BB7F4D" w:rsidRDefault="00F80899" w:rsidP="00F80899">
      <w:pPr>
        <w:pStyle w:val="Bibliografa"/>
        <w:rPr>
          <w:noProof/>
          <w:lang w:val="es-MX"/>
        </w:rPr>
      </w:pPr>
      <w:r w:rsidRPr="00BB7F4D">
        <w:rPr>
          <w:noProof/>
          <w:lang w:val="es-MX"/>
        </w:rPr>
        <w:t xml:space="preserve">Dalton, M., &amp; Aranda, J. (2012). </w:t>
      </w:r>
      <w:r w:rsidRPr="00BB7F4D">
        <w:rPr>
          <w:i/>
          <w:iCs/>
          <w:noProof/>
          <w:lang w:val="es-MX"/>
        </w:rPr>
        <w:t>Políticas Públicas. Oportunidades y equidad de género.</w:t>
      </w:r>
      <w:r w:rsidRPr="00BB7F4D">
        <w:rPr>
          <w:noProof/>
          <w:lang w:val="es-MX"/>
        </w:rPr>
        <w:t xml:space="preserve"> Recuperado el 13 de Enero de 2016, de http://conexioncentral.com/latoma/wp-content/uploads/2012/11/Pol%C3%ADticas-P%C3%BAblicas-Oportunidades-y-equidad-de-g%C3%A9nero-1.pdf</w:t>
      </w:r>
    </w:p>
    <w:p w14:paraId="790C2BB7" w14:textId="77777777" w:rsidR="00F80899" w:rsidRPr="00BB7F4D" w:rsidRDefault="00F80899" w:rsidP="00F80899">
      <w:pPr>
        <w:pStyle w:val="Bibliografa"/>
        <w:rPr>
          <w:noProof/>
          <w:lang w:val="es-MX"/>
        </w:rPr>
      </w:pPr>
      <w:r w:rsidRPr="00BB7F4D">
        <w:rPr>
          <w:noProof/>
          <w:lang w:val="es-MX"/>
        </w:rPr>
        <w:t xml:space="preserve">Damián, A. (2012). La pobreza en México y en sus principales ciudades. En M. Ordorica, &amp; P. J., </w:t>
      </w:r>
      <w:r w:rsidRPr="00BB7F4D">
        <w:rPr>
          <w:i/>
          <w:iCs/>
          <w:noProof/>
          <w:lang w:val="es-MX"/>
        </w:rPr>
        <w:t>Los grandes problemas de Mëxico, edición abreviada; v1 Población</w:t>
      </w:r>
      <w:r w:rsidRPr="00BB7F4D">
        <w:rPr>
          <w:noProof/>
          <w:lang w:val="es-MX"/>
        </w:rPr>
        <w:t xml:space="preserve"> (págs. 99-102). México, DF: Colegio de México.</w:t>
      </w:r>
    </w:p>
    <w:p w14:paraId="62F6041D" w14:textId="77777777" w:rsidR="00F80899" w:rsidRDefault="00F80899" w:rsidP="00F80899">
      <w:pPr>
        <w:pStyle w:val="Bibliografa"/>
        <w:ind w:left="720" w:hanging="720"/>
        <w:rPr>
          <w:noProof/>
        </w:rPr>
      </w:pPr>
      <w:r>
        <w:rPr>
          <w:i/>
          <w:iCs/>
          <w:noProof/>
        </w:rPr>
        <w:t>Duschatzky S; Corea, C. (2014) Chicos en banda. Los caminos de la subjetividad en el declive de las instituciones</w:t>
      </w:r>
      <w:r>
        <w:rPr>
          <w:noProof/>
        </w:rPr>
        <w:t>.Buenos AiresPaidós</w:t>
      </w:r>
    </w:p>
    <w:p w14:paraId="1308B776" w14:textId="77777777" w:rsidR="00F80899" w:rsidRPr="00BB7F4D" w:rsidRDefault="00F80899" w:rsidP="00F80899">
      <w:pPr>
        <w:pStyle w:val="Bibliografa"/>
        <w:rPr>
          <w:noProof/>
          <w:lang w:val="es-MX"/>
        </w:rPr>
      </w:pPr>
      <w:r w:rsidRPr="00BB7F4D">
        <w:rPr>
          <w:noProof/>
          <w:lang w:val="es-MX"/>
        </w:rPr>
        <w:t xml:space="preserve">Echarri Cánovas, C. (2012). </w:t>
      </w:r>
      <w:r w:rsidRPr="00BB7F4D">
        <w:rPr>
          <w:i/>
          <w:iCs/>
          <w:noProof/>
          <w:lang w:val="es-MX"/>
        </w:rPr>
        <w:t>Panorama estadístico de la violencia en México.</w:t>
      </w:r>
      <w:r w:rsidRPr="00BB7F4D">
        <w:rPr>
          <w:noProof/>
          <w:lang w:val="es-MX"/>
        </w:rPr>
        <w:t xml:space="preserve"> México: Colegio de México, Secretaría de Seguridad Pública, Centro de Investigación y Estudios de Seguridad.</w:t>
      </w:r>
    </w:p>
    <w:p w14:paraId="5072E50F" w14:textId="77777777" w:rsidR="00F80899" w:rsidRPr="00BB7F4D" w:rsidRDefault="00F80899" w:rsidP="00F80899">
      <w:pPr>
        <w:pStyle w:val="Bibliografa"/>
        <w:rPr>
          <w:noProof/>
          <w:lang w:val="es-MX"/>
        </w:rPr>
      </w:pPr>
      <w:r w:rsidRPr="00BB7F4D">
        <w:rPr>
          <w:noProof/>
          <w:lang w:val="es-MX"/>
        </w:rPr>
        <w:t xml:space="preserve">Echarri Cánovas, Carlos; Ramírez, Karla. (2012). </w:t>
      </w:r>
      <w:r w:rsidRPr="00BB7F4D">
        <w:rPr>
          <w:i/>
          <w:iCs/>
          <w:noProof/>
          <w:lang w:val="es-MX"/>
        </w:rPr>
        <w:t>El feminicidio en México: un acercamiento demográfico</w:t>
      </w:r>
      <w:r w:rsidRPr="00BB7F4D">
        <w:rPr>
          <w:noProof/>
          <w:lang w:val="es-MX"/>
        </w:rPr>
        <w:t>. (Coyuntura</w:t>
      </w:r>
      <w:r>
        <w:rPr>
          <w:noProof/>
          <w:lang w:val="es-MX"/>
        </w:rPr>
        <w:t xml:space="preserve"> </w:t>
      </w:r>
      <w:r w:rsidRPr="00BB7F4D">
        <w:rPr>
          <w:noProof/>
          <w:lang w:val="es-MX"/>
        </w:rPr>
        <w:t>Demográfica, Editor) Recuperado el 15 de Enero de 2016, de http://www.somede.org/coyuntura-demografica/articulos/echarri-20120716.pdf</w:t>
      </w:r>
    </w:p>
    <w:p w14:paraId="62CA5D51" w14:textId="77777777" w:rsidR="00F80899" w:rsidRPr="00BB7F4D" w:rsidRDefault="00F80899" w:rsidP="00F80899">
      <w:pPr>
        <w:pStyle w:val="Bibliografa"/>
        <w:rPr>
          <w:noProof/>
          <w:lang w:val="es-MX"/>
        </w:rPr>
      </w:pPr>
      <w:r w:rsidRPr="00BB7F4D">
        <w:rPr>
          <w:noProof/>
          <w:lang w:val="es-MX"/>
        </w:rPr>
        <w:t xml:space="preserve">Esquivel, G. (2012). De la inestabilidad macroeconómica al estancamiento estabilizador. El papel del diseño y la conducción de la política económica. En M. Ordorica, &amp; J. Prud´homme, </w:t>
      </w:r>
      <w:r w:rsidRPr="00BB7F4D">
        <w:rPr>
          <w:i/>
          <w:iCs/>
          <w:noProof/>
          <w:lang w:val="es-MX"/>
        </w:rPr>
        <w:t>Los grandes problemas de México, edición abreviada, v3 Economía</w:t>
      </w:r>
      <w:r w:rsidRPr="00BB7F4D">
        <w:rPr>
          <w:noProof/>
          <w:lang w:val="es-MX"/>
        </w:rPr>
        <w:t xml:space="preserve"> (págs. 17-20). México: Colegio de México.</w:t>
      </w:r>
    </w:p>
    <w:p w14:paraId="086AE9B6" w14:textId="77777777" w:rsidR="00F80899" w:rsidRPr="00BB7F4D" w:rsidRDefault="00F80899" w:rsidP="00F80899">
      <w:pPr>
        <w:pStyle w:val="Bibliografa"/>
        <w:rPr>
          <w:noProof/>
          <w:lang w:val="es-MX"/>
        </w:rPr>
      </w:pPr>
      <w:r w:rsidRPr="00BB7F4D">
        <w:rPr>
          <w:noProof/>
          <w:lang w:val="es-MX"/>
        </w:rPr>
        <w:t xml:space="preserve">García, B. (2012). Población económicamente activa: evolución y desafíos. En M. P. Ordorica, </w:t>
      </w:r>
      <w:r w:rsidRPr="00BB7F4D">
        <w:rPr>
          <w:i/>
          <w:iCs/>
          <w:noProof/>
          <w:lang w:val="es-MX"/>
        </w:rPr>
        <w:t xml:space="preserve">Los grandes problemas de México, edición abreviada; v1 Población </w:t>
      </w:r>
      <w:r w:rsidRPr="00BB7F4D">
        <w:rPr>
          <w:noProof/>
          <w:lang w:val="es-MX"/>
        </w:rPr>
        <w:t>(págs. 64-67). México, DF: Colegio de México.</w:t>
      </w:r>
    </w:p>
    <w:p w14:paraId="08949335" w14:textId="77777777" w:rsidR="00F80899" w:rsidRPr="00BB7F4D" w:rsidRDefault="00F80899" w:rsidP="00F80899">
      <w:pPr>
        <w:pStyle w:val="Bibliografa"/>
        <w:rPr>
          <w:noProof/>
          <w:lang w:val="es-MX"/>
        </w:rPr>
      </w:pPr>
      <w:r w:rsidRPr="00BB7F4D">
        <w:rPr>
          <w:noProof/>
          <w:lang w:val="es-MX"/>
        </w:rPr>
        <w:t xml:space="preserve">Hincapié Jiménez, S. (2015). Conflicto social, reformas estatales y crímen organizado. México y Colombia 1982-2012. En K. Ansolabehere, S. Serrano, &amp; L. Vázquez, </w:t>
      </w:r>
      <w:r w:rsidRPr="00BB7F4D">
        <w:rPr>
          <w:i/>
          <w:iCs/>
          <w:noProof/>
          <w:lang w:val="es-MX"/>
        </w:rPr>
        <w:t>Los derechos humanos y la violencia</w:t>
      </w:r>
      <w:r w:rsidRPr="00BB7F4D">
        <w:rPr>
          <w:noProof/>
          <w:lang w:val="es-MX"/>
        </w:rPr>
        <w:t xml:space="preserve"> </w:t>
      </w:r>
      <w:r w:rsidRPr="00232A06">
        <w:rPr>
          <w:noProof/>
          <w:lang w:val="es-MX"/>
        </w:rPr>
        <w:t>en Mëxico y Colombia</w:t>
      </w:r>
      <w:r w:rsidRPr="00BB7F4D">
        <w:rPr>
          <w:noProof/>
          <w:lang w:val="es-MX"/>
        </w:rPr>
        <w:t>: FLACSO y Universidad de los Andes (Facultad de Derecho).</w:t>
      </w:r>
      <w:r w:rsidRPr="00232A06">
        <w:rPr>
          <w:noProof/>
          <w:lang w:val="es-MX"/>
        </w:rPr>
        <w:t xml:space="preserve"> </w:t>
      </w:r>
      <w:r w:rsidRPr="00BB7F4D">
        <w:rPr>
          <w:noProof/>
          <w:lang w:val="es-MX"/>
        </w:rPr>
        <w:t>(págs. 3-44).</w:t>
      </w:r>
    </w:p>
    <w:p w14:paraId="46E0128C" w14:textId="77777777" w:rsidR="00F80899" w:rsidRPr="00BB7F4D" w:rsidRDefault="00F80899" w:rsidP="00F80899">
      <w:pPr>
        <w:pStyle w:val="Bibliografa"/>
        <w:rPr>
          <w:noProof/>
          <w:lang w:val="es-MX"/>
        </w:rPr>
      </w:pPr>
      <w:r w:rsidRPr="00BB7F4D">
        <w:rPr>
          <w:noProof/>
          <w:lang w:val="es-MX"/>
        </w:rPr>
        <w:t xml:space="preserve">Huchim, E. (2009). Elecciones, avances, fallas y simulación. En O. Rodríguez Araujo, </w:t>
      </w:r>
      <w:r w:rsidRPr="00BB7F4D">
        <w:rPr>
          <w:i/>
          <w:iCs/>
          <w:noProof/>
          <w:lang w:val="es-MX"/>
        </w:rPr>
        <w:t>México ¿Un nuevo régimen político?</w:t>
      </w:r>
      <w:r w:rsidRPr="00BB7F4D">
        <w:rPr>
          <w:noProof/>
          <w:lang w:val="es-MX"/>
        </w:rPr>
        <w:t xml:space="preserve"> (págs. 151-196). México: Siglo XXI editores.</w:t>
      </w:r>
    </w:p>
    <w:p w14:paraId="1D346AD7" w14:textId="77777777" w:rsidR="00F80899" w:rsidRPr="00BB7F4D" w:rsidRDefault="00F80899" w:rsidP="00F80899">
      <w:pPr>
        <w:pStyle w:val="Bibliografa"/>
        <w:rPr>
          <w:noProof/>
          <w:lang w:val="es-MX"/>
        </w:rPr>
      </w:pPr>
      <w:r w:rsidRPr="00BB7F4D">
        <w:rPr>
          <w:noProof/>
          <w:lang w:val="es-MX"/>
        </w:rPr>
        <w:t xml:space="preserve">IMCO. (2015). </w:t>
      </w:r>
      <w:r w:rsidRPr="00BB7F4D">
        <w:rPr>
          <w:i/>
          <w:iCs/>
          <w:noProof/>
          <w:lang w:val="es-MX"/>
        </w:rPr>
        <w:t>La corrupción en México. Transamos y no avanzamos.</w:t>
      </w:r>
      <w:r w:rsidRPr="00BB7F4D">
        <w:rPr>
          <w:noProof/>
          <w:lang w:val="es-MX"/>
        </w:rPr>
        <w:t xml:space="preserve"> México: Instituto Mexicano para la Competitividad A.C.</w:t>
      </w:r>
    </w:p>
    <w:p w14:paraId="7EF375BF" w14:textId="77777777" w:rsidR="00F80899" w:rsidRPr="00BB7F4D" w:rsidRDefault="00F80899" w:rsidP="00F80899">
      <w:pPr>
        <w:pStyle w:val="Bibliografa"/>
        <w:rPr>
          <w:noProof/>
          <w:lang w:val="es-MX"/>
        </w:rPr>
      </w:pPr>
      <w:r w:rsidRPr="00BB7F4D">
        <w:rPr>
          <w:noProof/>
          <w:lang w:val="es-MX"/>
        </w:rPr>
        <w:t xml:space="preserve">INPRFM; CONADIC; SECRETARÍA DE SALUD. (2015). </w:t>
      </w:r>
      <w:r w:rsidRPr="00BB7F4D">
        <w:rPr>
          <w:i/>
          <w:iCs/>
          <w:noProof/>
          <w:lang w:val="es-MX"/>
        </w:rPr>
        <w:t>Encuesta Nacional de Consumo de Drogas en Estudiantes 2014. Reportes Drogas, Alcoholismo y Tabaco.</w:t>
      </w:r>
      <w:r w:rsidRPr="00BB7F4D">
        <w:rPr>
          <w:noProof/>
          <w:lang w:val="es-MX"/>
        </w:rPr>
        <w:t xml:space="preserve"> (INPRFM, Ed.) Recuperado el 15 de Enero de 2016, de http://www.conadic.salud.gob.mx/pdfs/investigacion/ENCODE_DROGAS_2014.pdf</w:t>
      </w:r>
    </w:p>
    <w:p w14:paraId="5CF910B4" w14:textId="77777777" w:rsidR="00F80899" w:rsidRPr="00BB7F4D" w:rsidRDefault="00F80899" w:rsidP="00F80899">
      <w:pPr>
        <w:pStyle w:val="Bibliografa"/>
        <w:rPr>
          <w:noProof/>
          <w:lang w:val="es-MX"/>
        </w:rPr>
      </w:pPr>
      <w:r w:rsidRPr="00BB7F4D">
        <w:rPr>
          <w:noProof/>
          <w:lang w:val="es-MX"/>
        </w:rPr>
        <w:t xml:space="preserve">Juárez, F., &amp; Gayet, C. (2012). El VIH/sida: un nuevo reto para la salud pública. En M. P. Ordorica, </w:t>
      </w:r>
      <w:r w:rsidRPr="00BB7F4D">
        <w:rPr>
          <w:i/>
          <w:iCs/>
          <w:noProof/>
          <w:lang w:val="es-MX"/>
        </w:rPr>
        <w:t xml:space="preserve">Los grandes problemas de México, edición abreviada, </w:t>
      </w:r>
      <w:r w:rsidRPr="005C7FF8">
        <w:rPr>
          <w:i/>
          <w:iCs/>
          <w:noProof/>
          <w:lang w:val="es-MX"/>
        </w:rPr>
        <w:t>v1</w:t>
      </w:r>
      <w:r w:rsidRPr="00BB7F4D">
        <w:rPr>
          <w:i/>
          <w:iCs/>
          <w:noProof/>
          <w:lang w:val="es-MX"/>
        </w:rPr>
        <w:t xml:space="preserve"> Población</w:t>
      </w:r>
      <w:r w:rsidRPr="00BB7F4D">
        <w:rPr>
          <w:noProof/>
          <w:lang w:val="es-MX"/>
        </w:rPr>
        <w:t xml:space="preserve"> (págs. 36-39). México, DF: Colegio de México.</w:t>
      </w:r>
    </w:p>
    <w:p w14:paraId="5A02AE05" w14:textId="77777777" w:rsidR="00F80899" w:rsidRPr="00BB7F4D" w:rsidRDefault="00F80899" w:rsidP="00F80899">
      <w:pPr>
        <w:pStyle w:val="Bibliografa"/>
        <w:rPr>
          <w:noProof/>
          <w:lang w:val="es-MX"/>
        </w:rPr>
      </w:pPr>
      <w:r w:rsidRPr="00BB7F4D">
        <w:rPr>
          <w:noProof/>
          <w:lang w:val="es-MX"/>
        </w:rPr>
        <w:t xml:space="preserve">Lerner, S., &amp; et, a. (2016). </w:t>
      </w:r>
      <w:r w:rsidRPr="00BB7F4D">
        <w:rPr>
          <w:i/>
          <w:iCs/>
          <w:noProof/>
          <w:lang w:val="es-MX"/>
        </w:rPr>
        <w:t>Realidades y falacias en torno al aborto: salud y Derechos Humanos.</w:t>
      </w:r>
      <w:r w:rsidRPr="00BB7F4D">
        <w:rPr>
          <w:noProof/>
          <w:lang w:val="es-MX"/>
        </w:rPr>
        <w:t xml:space="preserve"> México: Colegio de México.</w:t>
      </w:r>
    </w:p>
    <w:p w14:paraId="33DACD7C" w14:textId="77777777" w:rsidR="00F80899" w:rsidRPr="00BB7F4D" w:rsidRDefault="00F80899" w:rsidP="00F80899">
      <w:pPr>
        <w:pStyle w:val="Bibliografa"/>
        <w:rPr>
          <w:noProof/>
          <w:lang w:val="es-MX"/>
        </w:rPr>
      </w:pPr>
      <w:r w:rsidRPr="00BB7F4D">
        <w:rPr>
          <w:noProof/>
          <w:lang w:val="es-MX"/>
        </w:rPr>
        <w:lastRenderedPageBreak/>
        <w:t xml:space="preserve">Lima Báez, N. (2015). Discriminación hacia los pueblos indígenas en México. Una asignatura pendiente de buena gobernanza y derechos humanos. En B. Zenteno, &amp; A. Osorno, </w:t>
      </w:r>
      <w:r w:rsidRPr="00BB7F4D">
        <w:rPr>
          <w:i/>
          <w:iCs/>
          <w:noProof/>
          <w:lang w:val="es-MX"/>
        </w:rPr>
        <w:t>Gobernanza, derechos humanos y grupos vulnerables</w:t>
      </w:r>
      <w:r w:rsidRPr="00BB7F4D">
        <w:rPr>
          <w:noProof/>
          <w:lang w:val="es-MX"/>
        </w:rPr>
        <w:t xml:space="preserve"> (págs. 211-239). México: Juan Pablos editor.</w:t>
      </w:r>
    </w:p>
    <w:p w14:paraId="6C09D574" w14:textId="77777777" w:rsidR="00F80899" w:rsidRPr="00BB7F4D" w:rsidRDefault="00F80899" w:rsidP="00F80899">
      <w:pPr>
        <w:pStyle w:val="Bibliografa"/>
        <w:rPr>
          <w:noProof/>
          <w:lang w:val="es-MX"/>
        </w:rPr>
      </w:pPr>
      <w:r w:rsidRPr="00BB7F4D">
        <w:rPr>
          <w:noProof/>
          <w:lang w:val="es-MX"/>
        </w:rPr>
        <w:t xml:space="preserve">Lopez Pacheco, J. (2015). Fases históricas de la defensa de los derechos humanos en Colombia y México. Las ONG en contextos de violencia 1970-2010. En K. Ansolabehere, S. Serrano, &amp; V. Luis, </w:t>
      </w:r>
      <w:r w:rsidRPr="00BB7F4D">
        <w:rPr>
          <w:i/>
          <w:iCs/>
          <w:noProof/>
          <w:lang w:val="es-MX"/>
        </w:rPr>
        <w:t>Los derechos humanos y la violencia</w:t>
      </w:r>
      <w:r w:rsidRPr="00BB7F4D">
        <w:rPr>
          <w:noProof/>
          <w:lang w:val="es-MX"/>
        </w:rPr>
        <w:t xml:space="preserve"> (págs. 191-234). México: FLACSO y Universidad de los Andes (Facultad de derecho).</w:t>
      </w:r>
    </w:p>
    <w:p w14:paraId="504EA0F3" w14:textId="77777777" w:rsidR="00F80899" w:rsidRPr="00BB7F4D" w:rsidRDefault="00F80899" w:rsidP="00F80899">
      <w:pPr>
        <w:pStyle w:val="Bibliografa"/>
        <w:rPr>
          <w:noProof/>
          <w:lang w:val="es-MX"/>
        </w:rPr>
      </w:pPr>
      <w:r w:rsidRPr="00BB7F4D">
        <w:rPr>
          <w:noProof/>
          <w:lang w:val="es-MX"/>
        </w:rPr>
        <w:t xml:space="preserve">Mendieta, A. (2015). Gobernanza con perspectiva de género. ¿Legalidad o legitimidad? En B. Zenteno, &amp; A. Osorno, </w:t>
      </w:r>
      <w:r w:rsidRPr="00BB7F4D">
        <w:rPr>
          <w:i/>
          <w:iCs/>
          <w:noProof/>
          <w:lang w:val="es-MX"/>
        </w:rPr>
        <w:t>Gobernanza. Derechos humanos y grupos vulnerables</w:t>
      </w:r>
      <w:r w:rsidRPr="00BB7F4D">
        <w:rPr>
          <w:noProof/>
          <w:lang w:val="es-MX"/>
        </w:rPr>
        <w:t xml:space="preserve"> (págs. 175-209). México: Juan Pablos editor.</w:t>
      </w:r>
    </w:p>
    <w:p w14:paraId="73817400" w14:textId="77777777" w:rsidR="00F80899" w:rsidRPr="00BB7F4D" w:rsidRDefault="00F80899" w:rsidP="00F80899">
      <w:pPr>
        <w:pStyle w:val="Bibliografa"/>
        <w:rPr>
          <w:noProof/>
          <w:lang w:val="es-MX"/>
        </w:rPr>
      </w:pPr>
      <w:r w:rsidRPr="00BB7F4D">
        <w:rPr>
          <w:noProof/>
          <w:lang w:val="es-MX"/>
        </w:rPr>
        <w:t xml:space="preserve">Meyer, L. (2013). </w:t>
      </w:r>
      <w:r w:rsidRPr="00BB7F4D">
        <w:rPr>
          <w:i/>
          <w:iCs/>
          <w:noProof/>
          <w:lang w:val="es-MX"/>
        </w:rPr>
        <w:t>Nuestra tragedia persistente. La democracia autoritaria en México.</w:t>
      </w:r>
      <w:r w:rsidRPr="00BB7F4D">
        <w:rPr>
          <w:noProof/>
          <w:lang w:val="es-MX"/>
        </w:rPr>
        <w:t xml:space="preserve"> Mëxico: Penguin Random House Grupo Editorial México.</w:t>
      </w:r>
    </w:p>
    <w:p w14:paraId="484C0927" w14:textId="77777777" w:rsidR="00F80899" w:rsidRPr="00BB7F4D" w:rsidRDefault="00F80899" w:rsidP="00F80899">
      <w:pPr>
        <w:pStyle w:val="Bibliografa"/>
        <w:rPr>
          <w:noProof/>
          <w:lang w:val="es-MX"/>
        </w:rPr>
      </w:pPr>
      <w:r w:rsidRPr="00BB7F4D">
        <w:rPr>
          <w:noProof/>
          <w:lang w:val="es-MX"/>
        </w:rPr>
        <w:t xml:space="preserve">Olvera, J., &amp; Espejel, S. (2015). Ciudadano, ciudadanía y estado democrático. En J. Olvera, &amp; O. Julio, </w:t>
      </w:r>
      <w:r w:rsidRPr="00BB7F4D">
        <w:rPr>
          <w:i/>
          <w:iCs/>
          <w:noProof/>
          <w:lang w:val="es-MX"/>
        </w:rPr>
        <w:t>Ciudad y Ciudadanía. Hacia una resignificación desde el contexto mexicano</w:t>
      </w:r>
      <w:r w:rsidRPr="00BB7F4D">
        <w:rPr>
          <w:noProof/>
          <w:lang w:val="es-MX"/>
        </w:rPr>
        <w:t xml:space="preserve"> (págs. 13-42). Toluca, Edo. de México: UAEM,</w:t>
      </w:r>
      <w:r>
        <w:rPr>
          <w:noProof/>
          <w:lang w:val="es-MX"/>
        </w:rPr>
        <w:t xml:space="preserve"> </w:t>
      </w:r>
      <w:r w:rsidRPr="00BB7F4D">
        <w:rPr>
          <w:noProof/>
          <w:lang w:val="es-MX"/>
        </w:rPr>
        <w:t>Miguel Ángel Porrúa (Serie Las Ciencias Sociales Tercera Década).</w:t>
      </w:r>
    </w:p>
    <w:p w14:paraId="2807FF67" w14:textId="77777777" w:rsidR="00F80899" w:rsidRPr="00BB7F4D" w:rsidRDefault="00F80899" w:rsidP="00F80899">
      <w:pPr>
        <w:pStyle w:val="Bibliografa"/>
        <w:rPr>
          <w:noProof/>
          <w:lang w:val="es-MX"/>
        </w:rPr>
      </w:pPr>
      <w:r w:rsidRPr="00BB7F4D">
        <w:rPr>
          <w:noProof/>
          <w:lang w:val="es-MX"/>
        </w:rPr>
        <w:t xml:space="preserve">Ordorica, M. (2012). Las proyecciones de la población hasta la mitad del siglo XXI. En M. Ordorica, &amp; J. Prud´homme, </w:t>
      </w:r>
      <w:r w:rsidRPr="00BB7F4D">
        <w:rPr>
          <w:i/>
          <w:iCs/>
          <w:noProof/>
          <w:lang w:val="es-MX"/>
        </w:rPr>
        <w:t>Los grandes problemas de México, edición abreviada, v1 Población</w:t>
      </w:r>
      <w:r w:rsidRPr="00BB7F4D">
        <w:rPr>
          <w:noProof/>
          <w:lang w:val="es-MX"/>
        </w:rPr>
        <w:t xml:space="preserve"> (págs. 19-22). México, DF: Colegio de México.</w:t>
      </w:r>
    </w:p>
    <w:p w14:paraId="55DDCAEA" w14:textId="77777777" w:rsidR="00F80899" w:rsidRPr="00BB7F4D" w:rsidRDefault="00F80899" w:rsidP="00F80899">
      <w:pPr>
        <w:pStyle w:val="Bibliografa"/>
        <w:rPr>
          <w:noProof/>
          <w:lang w:val="es-MX"/>
        </w:rPr>
      </w:pPr>
      <w:r w:rsidRPr="00BB7F4D">
        <w:rPr>
          <w:noProof/>
          <w:lang w:val="es-MX"/>
        </w:rPr>
        <w:t xml:space="preserve">Pacheco, E. (2012). Evolución de la población que lab ora en actividades agropecuarias en términos sociodemográficos. En M. Ordorica, &amp; J. Prud´homme, </w:t>
      </w:r>
      <w:r w:rsidRPr="00BB7F4D">
        <w:rPr>
          <w:i/>
          <w:iCs/>
          <w:noProof/>
          <w:lang w:val="es-MX"/>
        </w:rPr>
        <w:t xml:space="preserve">Los grandes problemas de México, edición abreviada; v1 Población </w:t>
      </w:r>
      <w:r w:rsidRPr="00BB7F4D">
        <w:rPr>
          <w:noProof/>
          <w:lang w:val="es-MX"/>
        </w:rPr>
        <w:t>(págs. 68-71). México, DF: Colegio de México.</w:t>
      </w:r>
    </w:p>
    <w:p w14:paraId="38BE4B33" w14:textId="77777777" w:rsidR="00F80899" w:rsidRPr="00BB7F4D" w:rsidRDefault="00F80899" w:rsidP="00F80899">
      <w:pPr>
        <w:pStyle w:val="Bibliografa"/>
        <w:rPr>
          <w:noProof/>
          <w:lang w:val="es-MX"/>
        </w:rPr>
      </w:pPr>
      <w:r w:rsidRPr="00BB7F4D">
        <w:rPr>
          <w:noProof/>
          <w:lang w:val="es-MX"/>
        </w:rPr>
        <w:t xml:space="preserve">PNUD México. (Marzo de 2015). </w:t>
      </w:r>
      <w:r w:rsidRPr="00BB7F4D">
        <w:rPr>
          <w:i/>
          <w:iCs/>
          <w:noProof/>
          <w:lang w:val="es-MX"/>
        </w:rPr>
        <w:t>Índice de Desarrollo Humano para las entidades federativas, México 2015. Avance continuo, diferencias persistentes.</w:t>
      </w:r>
      <w:r w:rsidRPr="00BB7F4D">
        <w:rPr>
          <w:noProof/>
          <w:lang w:val="es-MX"/>
        </w:rPr>
        <w:t xml:space="preserve"> Recuperado el 13 de Enero de 2016, de http://www.sedesol.gob.mx/work/models/SEDESOL/Resource/139/1/images/IDH_EF_presentacion_04032015_VF%20Rodolfo.pdf</w:t>
      </w:r>
    </w:p>
    <w:p w14:paraId="7757B559" w14:textId="77777777" w:rsidR="00F80899" w:rsidRPr="00BB7F4D" w:rsidRDefault="00F80899" w:rsidP="00F80899">
      <w:pPr>
        <w:pStyle w:val="Bibliografa"/>
        <w:rPr>
          <w:noProof/>
          <w:lang w:val="es-MX"/>
        </w:rPr>
      </w:pPr>
      <w:r w:rsidRPr="00BB7F4D">
        <w:rPr>
          <w:noProof/>
          <w:lang w:val="es-MX"/>
        </w:rPr>
        <w:t xml:space="preserve">Sabucedo, J. M., &amp; Sanmartín, J. (2007). </w:t>
      </w:r>
      <w:r w:rsidRPr="00BB7F4D">
        <w:rPr>
          <w:i/>
          <w:iCs/>
          <w:noProof/>
          <w:lang w:val="es-MX"/>
        </w:rPr>
        <w:t>Los escenarios de la violencia.</w:t>
      </w:r>
      <w:r w:rsidRPr="00BB7F4D">
        <w:rPr>
          <w:noProof/>
          <w:lang w:val="es-MX"/>
        </w:rPr>
        <w:t xml:space="preserve"> Barcelona: Ariel.</w:t>
      </w:r>
    </w:p>
    <w:p w14:paraId="7AD4FEA8" w14:textId="77777777" w:rsidR="00F80899" w:rsidRDefault="00F80899" w:rsidP="00F80899">
      <w:pPr>
        <w:pStyle w:val="Bibliografa"/>
        <w:rPr>
          <w:noProof/>
          <w:lang w:val="es-MX"/>
        </w:rPr>
      </w:pPr>
      <w:r>
        <w:rPr>
          <w:noProof/>
          <w:lang w:val="es-MX"/>
        </w:rPr>
        <w:t>Saravi, G. (2018) Juventudes fragmentadas. Socialización, clase y cultura en la construcción de la desigualdad, CLACSO, CIESAS.</w:t>
      </w:r>
    </w:p>
    <w:p w14:paraId="583A5F74" w14:textId="77777777" w:rsidR="00F80899" w:rsidRPr="00BB7F4D" w:rsidRDefault="00F80899" w:rsidP="00F80899">
      <w:pPr>
        <w:pStyle w:val="Bibliografa"/>
        <w:rPr>
          <w:noProof/>
          <w:lang w:val="es-MX"/>
        </w:rPr>
      </w:pPr>
      <w:r w:rsidRPr="00BB7F4D">
        <w:rPr>
          <w:noProof/>
          <w:lang w:val="es-MX"/>
        </w:rPr>
        <w:t xml:space="preserve">Schettino, M. (2009). </w:t>
      </w:r>
      <w:r w:rsidRPr="00BB7F4D">
        <w:rPr>
          <w:i/>
          <w:iCs/>
          <w:noProof/>
          <w:lang w:val="es-MX"/>
        </w:rPr>
        <w:t>México. Problemas sociales, políticos y económicos.</w:t>
      </w:r>
      <w:r w:rsidRPr="00BB7F4D">
        <w:rPr>
          <w:noProof/>
          <w:lang w:val="es-MX"/>
        </w:rPr>
        <w:t xml:space="preserve"> México: Prentice Hall.</w:t>
      </w:r>
    </w:p>
    <w:p w14:paraId="526CB8AF" w14:textId="77777777" w:rsidR="00F80899" w:rsidRPr="00BB7F4D" w:rsidRDefault="00F80899" w:rsidP="00F80899">
      <w:pPr>
        <w:pStyle w:val="Bibliografa"/>
        <w:rPr>
          <w:noProof/>
          <w:lang w:val="es-MX"/>
        </w:rPr>
      </w:pPr>
      <w:r w:rsidRPr="00BB7F4D">
        <w:rPr>
          <w:noProof/>
          <w:lang w:val="es-MX"/>
        </w:rPr>
        <w:t xml:space="preserve">Serrano, M. (2007/2). México:Narcotráfico y Gobernabilidad. </w:t>
      </w:r>
      <w:r w:rsidRPr="00BB7F4D">
        <w:rPr>
          <w:i/>
          <w:iCs/>
          <w:noProof/>
          <w:lang w:val="es-MX"/>
        </w:rPr>
        <w:t>Pensamiento Iberoamericano</w:t>
      </w:r>
      <w:r w:rsidRPr="00BB7F4D">
        <w:rPr>
          <w:noProof/>
          <w:lang w:val="es-MX"/>
        </w:rPr>
        <w:t xml:space="preserve"> , 251-278.</w:t>
      </w:r>
    </w:p>
    <w:p w14:paraId="2FF5FFB8" w14:textId="77777777" w:rsidR="00F80899" w:rsidRPr="00BB7F4D" w:rsidRDefault="00F80899" w:rsidP="00F80899">
      <w:pPr>
        <w:pStyle w:val="Bibliografa"/>
        <w:rPr>
          <w:noProof/>
          <w:lang w:val="es-MX"/>
        </w:rPr>
      </w:pPr>
      <w:r w:rsidRPr="00BB7F4D">
        <w:rPr>
          <w:noProof/>
          <w:lang w:val="es-MX"/>
        </w:rPr>
        <w:t xml:space="preserve">Sobrino, J. (2012). Ciclos económicos y competitividad de las ciudades. En M. Ordorica, &amp; J. Prud´homme, </w:t>
      </w:r>
      <w:r w:rsidRPr="00BB7F4D">
        <w:rPr>
          <w:i/>
          <w:iCs/>
          <w:noProof/>
          <w:lang w:val="es-MX"/>
        </w:rPr>
        <w:t xml:space="preserve">Los grandes problemas de México, edición abreviada; v1 Población </w:t>
      </w:r>
      <w:r w:rsidRPr="00BB7F4D">
        <w:rPr>
          <w:noProof/>
          <w:lang w:val="es-MX"/>
        </w:rPr>
        <w:t>(págs. 91-94). México, DF: Colegio de México.</w:t>
      </w:r>
    </w:p>
    <w:p w14:paraId="0B601023" w14:textId="77777777" w:rsidR="00F80899" w:rsidRPr="00BB7F4D" w:rsidRDefault="00F80899" w:rsidP="00F80899">
      <w:pPr>
        <w:pStyle w:val="Bibliografa"/>
        <w:rPr>
          <w:noProof/>
          <w:lang w:val="es-MX"/>
        </w:rPr>
      </w:pPr>
      <w:r w:rsidRPr="00BB7F4D">
        <w:rPr>
          <w:noProof/>
          <w:lang w:val="es-MX"/>
        </w:rPr>
        <w:t xml:space="preserve">STPS. (2014). </w:t>
      </w:r>
      <w:r w:rsidRPr="00BB7F4D">
        <w:rPr>
          <w:i/>
          <w:iCs/>
          <w:noProof/>
          <w:lang w:val="es-MX"/>
        </w:rPr>
        <w:t>El trabajo infantil en Mëxico. Avances y desafios.</w:t>
      </w:r>
      <w:r w:rsidRPr="00BB7F4D">
        <w:rPr>
          <w:noProof/>
          <w:lang w:val="es-MX"/>
        </w:rPr>
        <w:t xml:space="preserve"> (STPS, Ed.) Recuperado el 13 de Enero de 2016, de http://www.ilo.org/wcmsp5/groups/public/---americas/---ro-lima/---ilo-mexico/documents/publication/wcms_361008.pdf</w:t>
      </w:r>
    </w:p>
    <w:p w14:paraId="7F57BD77" w14:textId="77777777" w:rsidR="00F80899" w:rsidRPr="00BB7F4D" w:rsidRDefault="00F80899" w:rsidP="00F80899">
      <w:pPr>
        <w:pStyle w:val="Bibliografa"/>
        <w:rPr>
          <w:noProof/>
          <w:lang w:val="es-MX"/>
        </w:rPr>
      </w:pPr>
      <w:r w:rsidRPr="00BB7F4D">
        <w:rPr>
          <w:noProof/>
          <w:lang w:val="es-MX"/>
        </w:rPr>
        <w:t xml:space="preserve">Szasz, I., &amp; Lerner, S. (2012). Salud reproductiva y desigualdades en la población. En M. Ordorica, &amp; P. J., </w:t>
      </w:r>
      <w:r w:rsidRPr="00BB7F4D">
        <w:rPr>
          <w:i/>
          <w:iCs/>
          <w:noProof/>
          <w:lang w:val="es-MX"/>
        </w:rPr>
        <w:t>Los grandes problemas de México, edición abreviada, vol 1 Población</w:t>
      </w:r>
      <w:r w:rsidRPr="00BB7F4D">
        <w:rPr>
          <w:noProof/>
          <w:lang w:val="es-MX"/>
        </w:rPr>
        <w:t xml:space="preserve"> (págs. 46-50). México, DF: Colegio de México.</w:t>
      </w:r>
    </w:p>
    <w:p w14:paraId="640C8B9E" w14:textId="77777777" w:rsidR="00F80899" w:rsidRDefault="00F80899" w:rsidP="00F80899">
      <w:pPr>
        <w:pStyle w:val="Bibliografa"/>
        <w:ind w:left="720" w:hanging="720"/>
        <w:rPr>
          <w:noProof/>
        </w:rPr>
      </w:pPr>
      <w:r>
        <w:rPr>
          <w:i/>
          <w:iCs/>
          <w:noProof/>
        </w:rPr>
        <w:t>Tinat, K. ; Alvarado, A.(2017). Sociología y Género. Estudios en torno a performances, violencias y temporalidades</w:t>
      </w:r>
      <w:r>
        <w:rPr>
          <w:noProof/>
        </w:rPr>
        <w:t>,</w:t>
      </w:r>
      <w:r w:rsidRPr="00232A06">
        <w:rPr>
          <w:noProof/>
        </w:rPr>
        <w:t>México. El Colegio de México, Centro de Estudios Sociológicos</w:t>
      </w:r>
    </w:p>
    <w:p w14:paraId="5055234F" w14:textId="77777777" w:rsidR="00F80899" w:rsidRPr="00BB7F4D" w:rsidRDefault="00F80899" w:rsidP="00F80899">
      <w:pPr>
        <w:pStyle w:val="Bibliografa"/>
        <w:rPr>
          <w:noProof/>
          <w:lang w:val="es-MX"/>
        </w:rPr>
      </w:pPr>
      <w:r w:rsidRPr="00BB7F4D">
        <w:rPr>
          <w:noProof/>
          <w:lang w:val="es-MX"/>
        </w:rPr>
        <w:t xml:space="preserve">Toledo Vázquez, P. (2014). </w:t>
      </w:r>
      <w:r w:rsidRPr="00BB7F4D">
        <w:rPr>
          <w:i/>
          <w:iCs/>
          <w:noProof/>
          <w:lang w:val="es-MX"/>
        </w:rPr>
        <w:t>Feminicidio.</w:t>
      </w:r>
      <w:r w:rsidRPr="00BB7F4D">
        <w:rPr>
          <w:noProof/>
          <w:lang w:val="es-MX"/>
        </w:rPr>
        <w:t xml:space="preserve"> Buenos Aires: Ediciones Didot.</w:t>
      </w:r>
    </w:p>
    <w:p w14:paraId="6D3871A7" w14:textId="77777777" w:rsidR="00F80899" w:rsidRPr="00BB7F4D" w:rsidRDefault="00F80899" w:rsidP="00F80899">
      <w:pPr>
        <w:pStyle w:val="Bibliografa"/>
        <w:rPr>
          <w:noProof/>
          <w:lang w:val="es-MX"/>
        </w:rPr>
      </w:pPr>
      <w:r w:rsidRPr="00BB7F4D">
        <w:rPr>
          <w:noProof/>
          <w:lang w:val="es-MX"/>
        </w:rPr>
        <w:t xml:space="preserve">Vilalta, C. (2012). Evolución de las desigualdades regionales. En M. Ordorica, &amp; J. Prud´homme, </w:t>
      </w:r>
      <w:r w:rsidRPr="00BB7F4D">
        <w:rPr>
          <w:i/>
          <w:iCs/>
          <w:noProof/>
          <w:lang w:val="es-MX"/>
        </w:rPr>
        <w:t>Los grandes problemas de México (edición abreviada), v.1 Población.</w:t>
      </w:r>
      <w:r w:rsidRPr="00BB7F4D">
        <w:rPr>
          <w:noProof/>
          <w:lang w:val="es-MX"/>
        </w:rPr>
        <w:t xml:space="preserve"> (págs. 87-90). México, D.F: Colegio de México.</w:t>
      </w:r>
    </w:p>
    <w:p w14:paraId="296CF959" w14:textId="77777777" w:rsidR="00F80899" w:rsidRPr="00BB7F4D" w:rsidRDefault="00F80899" w:rsidP="00F80899">
      <w:pPr>
        <w:pStyle w:val="Bibliografa"/>
        <w:rPr>
          <w:noProof/>
          <w:lang w:val="es-MX"/>
        </w:rPr>
      </w:pPr>
      <w:r w:rsidRPr="00BB7F4D">
        <w:rPr>
          <w:noProof/>
          <w:lang w:val="es-MX"/>
        </w:rPr>
        <w:t xml:space="preserve">Yaschine Arroyo, I. (Febrero de 2012). </w:t>
      </w:r>
      <w:r w:rsidRPr="00BB7F4D">
        <w:rPr>
          <w:i/>
          <w:iCs/>
          <w:noProof/>
          <w:lang w:val="es-MX"/>
        </w:rPr>
        <w:t>¿Oportunidades?. Movilidad social intergeneracional e impacto en México. Tesis de Doctorado.</w:t>
      </w:r>
      <w:r w:rsidRPr="00BB7F4D">
        <w:rPr>
          <w:noProof/>
          <w:lang w:val="es-MX"/>
        </w:rPr>
        <w:t xml:space="preserve"> Recuperado el 13 de Enero de 2016, de Colegio de México: www.prospera.gob.mx/EVALUACION/es/wersd53465sdg1/otrainfo/movilidad_social_intergeneracional_impacto.pdf</w:t>
      </w:r>
    </w:p>
    <w:p w14:paraId="54A6918A" w14:textId="77777777" w:rsidR="00F80899" w:rsidRDefault="00F80899" w:rsidP="00F80899">
      <w:pPr>
        <w:pStyle w:val="Bibliografa"/>
        <w:rPr>
          <w:noProof/>
        </w:rPr>
      </w:pPr>
      <w:r>
        <w:t xml:space="preserve">Zalpa, G. (2013) </w:t>
      </w:r>
      <w:r>
        <w:rPr>
          <w:i/>
          <w:iCs/>
          <w:noProof/>
        </w:rPr>
        <w:t xml:space="preserve">¿No habrá manera de arreglarnos? Corrupción y Cultura en </w:t>
      </w:r>
      <w:r w:rsidRPr="00232A06">
        <w:rPr>
          <w:i/>
          <w:iCs/>
          <w:noProof/>
        </w:rPr>
        <w:t>México</w:t>
      </w:r>
      <w:r w:rsidRPr="00232A06">
        <w:rPr>
          <w:noProof/>
        </w:rPr>
        <w:t>, México, Universidad Autónoma</w:t>
      </w:r>
      <w:r>
        <w:rPr>
          <w:noProof/>
        </w:rPr>
        <w:t xml:space="preserve"> de Aguascalientes; NOSTRA Ediciones</w:t>
      </w:r>
    </w:p>
    <w:p w14:paraId="152A3C8B" w14:textId="77777777" w:rsidR="00F80899" w:rsidRDefault="00F80899" w:rsidP="00F80899">
      <w:pPr>
        <w:pStyle w:val="Bibliografa"/>
        <w:rPr>
          <w:noProof/>
        </w:rPr>
      </w:pPr>
      <w:r>
        <w:t xml:space="preserve">Zapata, J. (2014). </w:t>
      </w:r>
      <w:r>
        <w:rPr>
          <w:noProof/>
        </w:rPr>
        <w:t>La teoría del estado fallido: entre aproximaciones y disensos2014</w:t>
      </w:r>
      <w:r>
        <w:rPr>
          <w:i/>
          <w:iCs/>
          <w:noProof/>
        </w:rPr>
        <w:t>Revista de Relaciones Internacionales, Estrategia y Seguridad</w:t>
      </w:r>
      <w:r>
        <w:rPr>
          <w:noProof/>
        </w:rPr>
        <w:t xml:space="preserve"> </w:t>
      </w:r>
      <w:r>
        <w:rPr>
          <w:i/>
          <w:iCs/>
          <w:noProof/>
        </w:rPr>
        <w:t>9</w:t>
      </w:r>
      <w:r>
        <w:rPr>
          <w:noProof/>
        </w:rPr>
        <w:t>187-110</w:t>
      </w:r>
    </w:p>
    <w:p w14:paraId="10615912" w14:textId="77777777" w:rsidR="00F80899" w:rsidRPr="00BB7F4D" w:rsidRDefault="00F80899" w:rsidP="00F80899">
      <w:pPr>
        <w:pStyle w:val="Bibliografa"/>
        <w:rPr>
          <w:noProof/>
          <w:lang w:val="es-MX"/>
        </w:rPr>
      </w:pPr>
    </w:p>
    <w:p w14:paraId="01A2C057" w14:textId="77777777" w:rsidR="00F80899" w:rsidRPr="00BB7F4D" w:rsidRDefault="00F80899" w:rsidP="00F80899">
      <w:pPr>
        <w:pStyle w:val="Bibliografa"/>
        <w:rPr>
          <w:noProof/>
          <w:lang w:val="es-MX"/>
        </w:rPr>
      </w:pPr>
    </w:p>
    <w:p w14:paraId="5BB970F1" w14:textId="77777777" w:rsidR="00F80899" w:rsidRPr="00F80899" w:rsidRDefault="00F80899" w:rsidP="00F80899">
      <w:pPr>
        <w:jc w:val="both"/>
        <w:rPr>
          <w:rFonts w:ascii="Arial" w:hAnsi="Arial" w:cs="Arial"/>
          <w:lang w:val="es-ES"/>
        </w:rPr>
      </w:pPr>
      <w:r w:rsidRPr="00F80899">
        <w:rPr>
          <w:rFonts w:ascii="Arial" w:hAnsi="Arial" w:cs="Arial"/>
          <w:b/>
          <w:lang w:val="es-ES"/>
        </w:rPr>
        <w:lastRenderedPageBreak/>
        <w:t>COMPLEMENTARIAS:</w:t>
      </w:r>
    </w:p>
    <w:p w14:paraId="742EB540" w14:textId="77777777" w:rsidR="00F80899" w:rsidRPr="00BB7F4D" w:rsidRDefault="00F80899" w:rsidP="00F80899">
      <w:pPr>
        <w:pStyle w:val="Bibliografa"/>
        <w:rPr>
          <w:noProof/>
          <w:lang w:val="es-MX"/>
        </w:rPr>
      </w:pPr>
      <w:r w:rsidRPr="00BB7F4D">
        <w:rPr>
          <w:noProof/>
          <w:lang w:val="es-MX"/>
        </w:rPr>
        <w:t xml:space="preserve">Appadurai, A. (2013). </w:t>
      </w:r>
      <w:r w:rsidRPr="00BB7F4D">
        <w:rPr>
          <w:i/>
          <w:iCs/>
          <w:noProof/>
          <w:lang w:val="es-MX"/>
        </w:rPr>
        <w:t>El rechazo de las minorías.</w:t>
      </w:r>
      <w:r w:rsidRPr="00BB7F4D">
        <w:rPr>
          <w:noProof/>
          <w:lang w:val="es-MX"/>
        </w:rPr>
        <w:t xml:space="preserve"> México: Fábula TusQuets Editores.</w:t>
      </w:r>
    </w:p>
    <w:p w14:paraId="3EEC4C8A" w14:textId="77777777" w:rsidR="00F80899" w:rsidRPr="00BB7F4D" w:rsidRDefault="00F80899" w:rsidP="00F80899">
      <w:pPr>
        <w:pStyle w:val="Bibliografa"/>
        <w:rPr>
          <w:noProof/>
          <w:lang w:val="es-MX"/>
        </w:rPr>
      </w:pPr>
      <w:r w:rsidRPr="00BB7F4D">
        <w:rPr>
          <w:noProof/>
          <w:lang w:val="es-MX"/>
        </w:rPr>
        <w:t xml:space="preserve">Azuela, A. (2006). </w:t>
      </w:r>
      <w:r w:rsidRPr="00BB7F4D">
        <w:rPr>
          <w:i/>
          <w:iCs/>
          <w:noProof/>
          <w:lang w:val="es-MX"/>
        </w:rPr>
        <w:t>La corrupción en América. Un continente, muchos frentes.</w:t>
      </w:r>
      <w:r w:rsidRPr="00BB7F4D">
        <w:rPr>
          <w:noProof/>
          <w:lang w:val="es-MX"/>
        </w:rPr>
        <w:t xml:space="preserve"> México: UNAM (Instituto de Investigaciones Sociales).</w:t>
      </w:r>
    </w:p>
    <w:p w14:paraId="0A412061" w14:textId="77777777" w:rsidR="00F80899" w:rsidRPr="00BB7F4D" w:rsidRDefault="00F80899" w:rsidP="00F80899">
      <w:pPr>
        <w:pStyle w:val="Bibliografa"/>
        <w:rPr>
          <w:noProof/>
          <w:lang w:val="es-MX"/>
        </w:rPr>
      </w:pPr>
      <w:r w:rsidRPr="00BB7F4D">
        <w:rPr>
          <w:noProof/>
          <w:lang w:val="es-MX"/>
        </w:rPr>
        <w:t xml:space="preserve">Chomsky, A. (2014). </w:t>
      </w:r>
      <w:r w:rsidRPr="00BB7F4D">
        <w:rPr>
          <w:i/>
          <w:iCs/>
          <w:noProof/>
          <w:lang w:val="es-MX"/>
        </w:rPr>
        <w:t>Indocumentados. Cómo la inmigración se volvió ilegal.</w:t>
      </w:r>
      <w:r w:rsidRPr="00BB7F4D">
        <w:rPr>
          <w:noProof/>
          <w:lang w:val="es-MX"/>
        </w:rPr>
        <w:t xml:space="preserve"> México: Crítica.</w:t>
      </w:r>
    </w:p>
    <w:p w14:paraId="7F83DF55" w14:textId="77777777" w:rsidR="00F80899" w:rsidRPr="00BB7F4D" w:rsidRDefault="00F80899" w:rsidP="00F80899">
      <w:pPr>
        <w:pStyle w:val="Bibliografa"/>
        <w:rPr>
          <w:noProof/>
          <w:lang w:val="es-MX"/>
        </w:rPr>
      </w:pPr>
      <w:r w:rsidRPr="00BB7F4D">
        <w:rPr>
          <w:noProof/>
          <w:lang w:val="es-MX"/>
        </w:rPr>
        <w:t xml:space="preserve">Torres Ruiz, R., &amp; Varela, H. (2015). </w:t>
      </w:r>
      <w:r w:rsidRPr="00BB7F4D">
        <w:rPr>
          <w:i/>
          <w:iCs/>
          <w:noProof/>
          <w:lang w:val="es-MX"/>
        </w:rPr>
        <w:t>Surcando la democracia: México y sus realidades.</w:t>
      </w:r>
      <w:r w:rsidRPr="00BB7F4D">
        <w:rPr>
          <w:noProof/>
          <w:lang w:val="es-MX"/>
        </w:rPr>
        <w:t xml:space="preserve"> México: Instituto Editorial del Estado de México, Universidad Iberoamericana, Fontamara.</w:t>
      </w:r>
    </w:p>
    <w:p w14:paraId="011BC5A1" w14:textId="77777777" w:rsidR="00F80899" w:rsidRPr="00661451" w:rsidRDefault="00F80899" w:rsidP="00F80899">
      <w:pPr>
        <w:pStyle w:val="Bibliografa"/>
        <w:rPr>
          <w:noProof/>
          <w:lang w:val="es-MX"/>
        </w:rPr>
      </w:pPr>
      <w:r w:rsidRPr="00BB7F4D">
        <w:rPr>
          <w:noProof/>
          <w:lang w:val="es-MX"/>
        </w:rPr>
        <w:t xml:space="preserve">Zapatero, V. (2007). </w:t>
      </w:r>
      <w:r w:rsidRPr="00BB7F4D">
        <w:rPr>
          <w:i/>
          <w:iCs/>
          <w:noProof/>
          <w:lang w:val="es-MX"/>
        </w:rPr>
        <w:t>La corrupción.</w:t>
      </w:r>
      <w:r w:rsidRPr="00BB7F4D">
        <w:rPr>
          <w:noProof/>
          <w:lang w:val="es-MX"/>
        </w:rPr>
        <w:t xml:space="preserve"> México: Ediciones Coyoacán.</w:t>
      </w:r>
    </w:p>
    <w:p w14:paraId="21796DCF" w14:textId="77777777" w:rsidR="00F80899" w:rsidRPr="00F80899" w:rsidRDefault="00F80899" w:rsidP="00F80899">
      <w:pPr>
        <w:rPr>
          <w:lang w:val="es-ES"/>
        </w:rPr>
      </w:pPr>
    </w:p>
    <w:p w14:paraId="4A765A25" w14:textId="77777777" w:rsidR="00F80899" w:rsidRPr="00F80899" w:rsidRDefault="00F80899" w:rsidP="00F80899">
      <w:pPr>
        <w:jc w:val="both"/>
        <w:rPr>
          <w:rFonts w:ascii="Arial" w:hAnsi="Arial" w:cs="Arial"/>
          <w:lang w:val="es-ES"/>
        </w:rPr>
      </w:pPr>
    </w:p>
    <w:p w14:paraId="396D0868" w14:textId="77777777" w:rsidR="00F80899" w:rsidRPr="00F80899" w:rsidRDefault="00F80899" w:rsidP="00F80899">
      <w:pPr>
        <w:ind w:left="-142"/>
        <w:rPr>
          <w:rFonts w:ascii="Arial" w:hAnsi="Arial" w:cs="Arial"/>
          <w:b/>
          <w:sz w:val="24"/>
          <w:szCs w:val="24"/>
          <w:lang w:val="es-ES"/>
        </w:rPr>
      </w:pPr>
    </w:p>
    <w:p w14:paraId="26E8608A" w14:textId="77777777" w:rsidR="00F80899" w:rsidRPr="00F80899" w:rsidRDefault="00F80899" w:rsidP="00F80899">
      <w:pPr>
        <w:ind w:left="-142"/>
        <w:rPr>
          <w:rFonts w:ascii="Arial" w:hAnsi="Arial" w:cs="Arial"/>
          <w:b/>
          <w:sz w:val="24"/>
          <w:szCs w:val="24"/>
          <w:lang w:val="es-ES"/>
        </w:rPr>
      </w:pPr>
    </w:p>
    <w:sectPr w:rsidR="00F80899" w:rsidRPr="00F80899" w:rsidSect="00EB69FC">
      <w:headerReference w:type="default" r:id="rId7"/>
      <w:footerReference w:type="default" r:id="rId8"/>
      <w:pgSz w:w="12240" w:h="15840" w:code="1"/>
      <w:pgMar w:top="1843" w:right="777" w:bottom="851" w:left="964" w:header="709" w:footer="7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F4549" w14:textId="77777777" w:rsidR="00E21BD2" w:rsidRDefault="00E21BD2">
      <w:pPr>
        <w:spacing w:after="0" w:line="240" w:lineRule="auto"/>
      </w:pPr>
      <w:r>
        <w:separator/>
      </w:r>
    </w:p>
  </w:endnote>
  <w:endnote w:type="continuationSeparator" w:id="0">
    <w:p w14:paraId="5FC8673F" w14:textId="77777777" w:rsidR="00E21BD2" w:rsidRDefault="00E2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7ACC" w14:textId="77777777" w:rsidR="00EF0006" w:rsidRDefault="00F80899" w:rsidP="00EF0006">
    <w:pPr>
      <w:pStyle w:val="Piedepgina"/>
      <w:rPr>
        <w:rStyle w:val="Nmerodepgina"/>
        <w:rFonts w:ascii="Myriad Pro" w:hAnsi="Myriad Pro" w:cs="Arial"/>
        <w:sz w:val="16"/>
      </w:rPr>
    </w:pPr>
    <w:r w:rsidRPr="000C45A6">
      <w:rPr>
        <w:noProof/>
        <w:lang w:val="en-US" w:eastAsia="en-US"/>
      </w:rPr>
      <mc:AlternateContent>
        <mc:Choice Requires="wps">
          <w:drawing>
            <wp:anchor distT="0" distB="0" distL="114300" distR="114300" simplePos="0" relativeHeight="251659264" behindDoc="0" locked="0" layoutInCell="1" allowOverlap="1" wp14:anchorId="24D543FE" wp14:editId="249E3B45">
              <wp:simplePos x="0" y="0"/>
              <wp:positionH relativeFrom="column">
                <wp:posOffset>5431155</wp:posOffset>
              </wp:positionH>
              <wp:positionV relativeFrom="paragraph">
                <wp:posOffset>60325</wp:posOffset>
              </wp:positionV>
              <wp:extent cx="1377315" cy="497840"/>
              <wp:effectExtent l="1905" t="3175" r="1905" b="38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4914B" w14:textId="77777777" w:rsidR="00EF0006" w:rsidRPr="00F80899" w:rsidRDefault="00232B6D" w:rsidP="0023248B">
                          <w:pPr>
                            <w:rPr>
                              <w:rFonts w:ascii="Myriad Pro" w:hAnsi="Myriad Pro" w:cs="Arial"/>
                              <w:sz w:val="16"/>
                              <w:szCs w:val="16"/>
                              <w:lang w:val="es-ES"/>
                            </w:rPr>
                          </w:pPr>
                          <w:r w:rsidRPr="00262057">
                            <w:rPr>
                              <w:rFonts w:ascii="Myriad Pro" w:hAnsi="Myriad Pro" w:cs="Arial"/>
                              <w:sz w:val="16"/>
                              <w:szCs w:val="16"/>
                              <w:lang w:val="pt-BR"/>
                            </w:rPr>
                            <w:t xml:space="preserve">Código: </w:t>
                          </w:r>
                          <w:r>
                            <w:rPr>
                              <w:rFonts w:ascii="Myriad Pro" w:hAnsi="Myriad Pro" w:cs="Arial"/>
                              <w:sz w:val="16"/>
                              <w:szCs w:val="16"/>
                              <w:lang w:val="pt-BR"/>
                            </w:rPr>
                            <w:t>FO-DOC-CA</w:t>
                          </w:r>
                          <w:r w:rsidRPr="00262057">
                            <w:rPr>
                              <w:rFonts w:ascii="Myriad Pro" w:hAnsi="Myriad Pro" w:cs="Arial"/>
                              <w:sz w:val="16"/>
                              <w:szCs w:val="16"/>
                              <w:lang w:val="pt-BR"/>
                            </w:rPr>
                            <w:t>-</w:t>
                          </w:r>
                          <w:r>
                            <w:rPr>
                              <w:rFonts w:ascii="Myriad Pro" w:hAnsi="Myriad Pro" w:cs="Arial"/>
                              <w:sz w:val="16"/>
                              <w:szCs w:val="16"/>
                              <w:lang w:val="pt-BR"/>
                            </w:rPr>
                            <w:t>19</w:t>
                          </w:r>
                        </w:p>
                        <w:p w14:paraId="7856D22B" w14:textId="77777777" w:rsidR="00EF0006" w:rsidRPr="00262057" w:rsidRDefault="00232B6D" w:rsidP="0023248B">
                          <w:pPr>
                            <w:rPr>
                              <w:rFonts w:ascii="Myriad Pro" w:hAnsi="Myriad Pro" w:cs="Arial"/>
                              <w:sz w:val="16"/>
                              <w:szCs w:val="16"/>
                              <w:lang w:val="pt-BR"/>
                            </w:rPr>
                          </w:pPr>
                          <w:r w:rsidRPr="00F80899">
                            <w:rPr>
                              <w:rFonts w:ascii="Myriad Pro" w:hAnsi="Myriad Pro" w:cs="Arial"/>
                              <w:sz w:val="16"/>
                              <w:szCs w:val="16"/>
                              <w:lang w:val="es-ES"/>
                            </w:rPr>
                            <w:t>Revisión</w:t>
                          </w:r>
                          <w:r>
                            <w:rPr>
                              <w:rFonts w:ascii="Myriad Pro" w:hAnsi="Myriad Pro" w:cs="Arial"/>
                              <w:sz w:val="16"/>
                              <w:szCs w:val="16"/>
                              <w:lang w:val="pt-BR"/>
                            </w:rPr>
                            <w:t>: 01</w:t>
                          </w:r>
                        </w:p>
                        <w:p w14:paraId="35C9B95A" w14:textId="77777777" w:rsidR="00EF0006" w:rsidRPr="00832B77" w:rsidRDefault="00232B6D" w:rsidP="0023248B">
                          <w:pPr>
                            <w:rPr>
                              <w:rFonts w:ascii="Myriad Pro" w:hAnsi="Myriad Pro" w:cs="Arial"/>
                              <w:sz w:val="16"/>
                              <w:szCs w:val="16"/>
                              <w:lang w:val="es-MX"/>
                            </w:rPr>
                          </w:pPr>
                          <w:r>
                            <w:rPr>
                              <w:rFonts w:ascii="Myriad Pro" w:hAnsi="Myriad Pro" w:cs="Arial"/>
                              <w:sz w:val="16"/>
                              <w:szCs w:val="16"/>
                              <w:lang w:val="es-MX"/>
                            </w:rPr>
                            <w:t>Emisión: 01/11/11</w:t>
                          </w:r>
                        </w:p>
                        <w:p w14:paraId="16D883BF" w14:textId="77777777" w:rsidR="00EF0006" w:rsidRDefault="00E21BD2" w:rsidP="00232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uadro de texto 1" o:spid="_x0000_s1026" type="#_x0000_t202" style="position:absolute;margin-left:427.65pt;margin-top:4.75pt;width:108.45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" filled="f" stroked="f">
              <v:textbox>
                <w:txbxContent>
                  <w:p w:rsidR="00EF0006" w:rsidRPr="00F80899" w:rsidRDefault="00232B6D" w:rsidP="0023248B">
                    <w:pPr>
                      <w:rPr>
                        <w:rFonts w:ascii="Myriad Pro" w:hAnsi="Myriad Pro" w:cs="Arial"/>
                        <w:sz w:val="16"/>
                        <w:szCs w:val="16"/>
                        <w:lang w:val="es-ES"/>
                      </w:rPr>
                    </w:pPr>
                    <w:r w:rsidRPr="00262057">
                      <w:rPr>
                        <w:rFonts w:ascii="Myriad Pro" w:hAnsi="Myriad Pro" w:cs="Arial"/>
                        <w:sz w:val="16"/>
                        <w:szCs w:val="16"/>
                        <w:lang w:val="pt-BR"/>
                      </w:rPr>
                      <w:t xml:space="preserve">Código: </w:t>
                    </w:r>
                    <w:r>
                      <w:rPr>
                        <w:rFonts w:ascii="Myriad Pro" w:hAnsi="Myriad Pro" w:cs="Arial"/>
                        <w:sz w:val="16"/>
                        <w:szCs w:val="16"/>
                        <w:lang w:val="pt-BR"/>
                      </w:rPr>
                      <w:t>FO-DOC-CA</w:t>
                    </w:r>
                    <w:r w:rsidRPr="00262057">
                      <w:rPr>
                        <w:rFonts w:ascii="Myriad Pro" w:hAnsi="Myriad Pro" w:cs="Arial"/>
                        <w:sz w:val="16"/>
                        <w:szCs w:val="16"/>
                        <w:lang w:val="pt-BR"/>
                      </w:rPr>
                      <w:t>-</w:t>
                    </w:r>
                    <w:r>
                      <w:rPr>
                        <w:rFonts w:ascii="Myriad Pro" w:hAnsi="Myriad Pro" w:cs="Arial"/>
                        <w:sz w:val="16"/>
                        <w:szCs w:val="16"/>
                        <w:lang w:val="pt-BR"/>
                      </w:rPr>
                      <w:t>19</w:t>
                    </w:r>
                  </w:p>
                  <w:p w:rsidR="00EF0006" w:rsidRPr="00262057" w:rsidRDefault="00232B6D" w:rsidP="0023248B">
                    <w:pPr>
                      <w:rPr>
                        <w:rFonts w:ascii="Myriad Pro" w:hAnsi="Myriad Pro" w:cs="Arial"/>
                        <w:sz w:val="16"/>
                        <w:szCs w:val="16"/>
                        <w:lang w:val="pt-BR"/>
                      </w:rPr>
                    </w:pPr>
                    <w:r w:rsidRPr="00F80899">
                      <w:rPr>
                        <w:rFonts w:ascii="Myriad Pro" w:hAnsi="Myriad Pro" w:cs="Arial"/>
                        <w:sz w:val="16"/>
                        <w:szCs w:val="16"/>
                        <w:lang w:val="es-ES"/>
                      </w:rPr>
                      <w:t>Revisión</w:t>
                    </w:r>
                    <w:r>
                      <w:rPr>
                        <w:rFonts w:ascii="Myriad Pro" w:hAnsi="Myriad Pro" w:cs="Arial"/>
                        <w:sz w:val="16"/>
                        <w:szCs w:val="16"/>
                        <w:lang w:val="pt-BR"/>
                      </w:rPr>
                      <w:t>: 0</w:t>
                    </w:r>
                    <w:r>
                      <w:rPr>
                        <w:rFonts w:ascii="Myriad Pro" w:hAnsi="Myriad Pro" w:cs="Arial"/>
                        <w:sz w:val="16"/>
                        <w:szCs w:val="16"/>
                        <w:lang w:val="pt-BR"/>
                      </w:rPr>
                      <w:t>1</w:t>
                    </w:r>
                  </w:p>
                  <w:p w:rsidR="00EF0006" w:rsidRPr="00832B77" w:rsidRDefault="00232B6D" w:rsidP="0023248B">
                    <w:pPr>
                      <w:rPr>
                        <w:rFonts w:ascii="Myriad Pro" w:hAnsi="Myriad Pro" w:cs="Arial"/>
                        <w:sz w:val="16"/>
                        <w:szCs w:val="16"/>
                        <w:lang w:val="es-MX"/>
                      </w:rPr>
                    </w:pPr>
                    <w:r>
                      <w:rPr>
                        <w:rFonts w:ascii="Myriad Pro" w:hAnsi="Myriad Pro" w:cs="Arial"/>
                        <w:sz w:val="16"/>
                        <w:szCs w:val="16"/>
                        <w:lang w:val="es-MX"/>
                      </w:rPr>
                      <w:t xml:space="preserve">Emisión: </w:t>
                    </w:r>
                    <w:r>
                      <w:rPr>
                        <w:rFonts w:ascii="Myriad Pro" w:hAnsi="Myriad Pro" w:cs="Arial"/>
                        <w:sz w:val="16"/>
                        <w:szCs w:val="16"/>
                        <w:lang w:val="es-MX"/>
                      </w:rPr>
                      <w:t>0</w:t>
                    </w:r>
                    <w:r>
                      <w:rPr>
                        <w:rFonts w:ascii="Myriad Pro" w:hAnsi="Myriad Pro" w:cs="Arial"/>
                        <w:sz w:val="16"/>
                        <w:szCs w:val="16"/>
                        <w:lang w:val="es-MX"/>
                      </w:rPr>
                      <w:t>1</w:t>
                    </w:r>
                    <w:r>
                      <w:rPr>
                        <w:rFonts w:ascii="Myriad Pro" w:hAnsi="Myriad Pro" w:cs="Arial"/>
                        <w:sz w:val="16"/>
                        <w:szCs w:val="16"/>
                        <w:lang w:val="es-MX"/>
                      </w:rPr>
                      <w:t>/</w:t>
                    </w:r>
                    <w:r>
                      <w:rPr>
                        <w:rFonts w:ascii="Myriad Pro" w:hAnsi="Myriad Pro" w:cs="Arial"/>
                        <w:sz w:val="16"/>
                        <w:szCs w:val="16"/>
                        <w:lang w:val="es-MX"/>
                      </w:rPr>
                      <w:t>11</w:t>
                    </w:r>
                    <w:r>
                      <w:rPr>
                        <w:rFonts w:ascii="Myriad Pro" w:hAnsi="Myriad Pro" w:cs="Arial"/>
                        <w:sz w:val="16"/>
                        <w:szCs w:val="16"/>
                        <w:lang w:val="es-MX"/>
                      </w:rPr>
                      <w:t>/11</w:t>
                    </w:r>
                  </w:p>
                  <w:p w:rsidR="00EF0006" w:rsidRDefault="00232B6D" w:rsidP="0023248B"/>
                </w:txbxContent>
              </v:textbox>
            </v:shape>
          </w:pict>
        </mc:Fallback>
      </mc:AlternateContent>
    </w:r>
  </w:p>
  <w:p w14:paraId="33DCB88E" w14:textId="77777777" w:rsidR="00532A20" w:rsidRPr="005F0EA9" w:rsidRDefault="00232B6D" w:rsidP="00532A20">
    <w:pPr>
      <w:pStyle w:val="Piedepgina"/>
      <w:ind w:left="-142"/>
      <w:rPr>
        <w:rStyle w:val="Nmerodepgina"/>
        <w:rFonts w:ascii="Myriad Pro" w:hAnsi="Myriad Pro" w:cs="Arial"/>
        <w:sz w:val="16"/>
      </w:rPr>
    </w:pPr>
    <w:r w:rsidRPr="00832B77">
      <w:rPr>
        <w:rStyle w:val="Nmerodepgina"/>
        <w:rFonts w:ascii="Myriad Pro" w:hAnsi="Myriad Pro" w:cs="Arial"/>
        <w:sz w:val="16"/>
      </w:rPr>
      <w:t xml:space="preserve">*En caso de no aplicar algún elemento, escribir  </w:t>
    </w:r>
    <w:r w:rsidRPr="00832B77">
      <w:rPr>
        <w:rStyle w:val="Nmerodepgina"/>
        <w:rFonts w:ascii="Myriad Pro" w:hAnsi="Myriad Pro" w:cs="Arial"/>
        <w:b/>
        <w:sz w:val="16"/>
      </w:rPr>
      <w:t>N/A</w:t>
    </w:r>
    <w:r>
      <w:rPr>
        <w:rStyle w:val="Nmerodepgina"/>
        <w:rFonts w:ascii="Myriad Pro" w:hAnsi="Myriad Pro" w:cs="Arial"/>
        <w:b/>
        <w:sz w:val="16"/>
      </w:rPr>
      <w:t xml:space="preserve">                                          </w:t>
    </w:r>
  </w:p>
  <w:p w14:paraId="35A0EE43" w14:textId="77777777" w:rsidR="00EF0006" w:rsidRPr="005F0EA9" w:rsidRDefault="00232B6D" w:rsidP="00EF0006">
    <w:pPr>
      <w:pStyle w:val="Piedepgina"/>
      <w:rPr>
        <w:rStyle w:val="Nmerodepgina"/>
        <w:rFonts w:ascii="Myriad Pro" w:hAnsi="Myriad Pro" w:cs="Arial"/>
        <w:sz w:val="16"/>
      </w:rPr>
    </w:pPr>
    <w:r>
      <w:rPr>
        <w:rStyle w:val="Nmerodepgina"/>
        <w:rFonts w:ascii="Myriad Pro" w:hAnsi="Myriad Pro" w:cs="Arial"/>
        <w:b/>
        <w:sz w:val="16"/>
      </w:rPr>
      <w:t xml:space="preserve">                      </w:t>
    </w:r>
  </w:p>
  <w:p w14:paraId="79E14F89" w14:textId="6C530DA2" w:rsidR="00EF0006" w:rsidRPr="00223F4F" w:rsidRDefault="00232B6D" w:rsidP="00136151">
    <w:pPr>
      <w:pStyle w:val="Piedepgina"/>
      <w:jc w:val="center"/>
      <w:rPr>
        <w:rFonts w:ascii="Myriad Pro" w:hAnsi="Myriad Pro"/>
      </w:rPr>
    </w:pPr>
    <w:r w:rsidRPr="00223F4F">
      <w:rPr>
        <w:rStyle w:val="Nmerodepgina"/>
        <w:rFonts w:ascii="Myriad Pro" w:hAnsi="Myriad Pro" w:cs="Arial"/>
        <w:sz w:val="16"/>
      </w:rPr>
      <w:fldChar w:fldCharType="begin"/>
    </w:r>
    <w:r w:rsidRPr="00223F4F">
      <w:rPr>
        <w:rStyle w:val="Nmerodepgina"/>
        <w:rFonts w:ascii="Myriad Pro" w:hAnsi="Myriad Pro" w:cs="Arial"/>
        <w:sz w:val="16"/>
      </w:rPr>
      <w:instrText xml:space="preserve"> PAGE </w:instrText>
    </w:r>
    <w:r w:rsidRPr="00223F4F">
      <w:rPr>
        <w:rStyle w:val="Nmerodepgina"/>
        <w:rFonts w:ascii="Myriad Pro" w:hAnsi="Myriad Pro" w:cs="Arial"/>
        <w:sz w:val="16"/>
      </w:rPr>
      <w:fldChar w:fldCharType="separate"/>
    </w:r>
    <w:r w:rsidR="006E1068">
      <w:rPr>
        <w:rStyle w:val="Nmerodepgina"/>
        <w:rFonts w:ascii="Myriad Pro" w:hAnsi="Myriad Pro" w:cs="Arial"/>
        <w:noProof/>
        <w:sz w:val="16"/>
      </w:rPr>
      <w:t>1</w:t>
    </w:r>
    <w:r w:rsidRPr="00223F4F">
      <w:rPr>
        <w:rStyle w:val="Nmerodepgina"/>
        <w:rFonts w:ascii="Myriad Pro" w:hAnsi="Myriad Pro" w:cs="Arial"/>
        <w:sz w:val="16"/>
      </w:rPr>
      <w:fldChar w:fldCharType="end"/>
    </w:r>
    <w:r w:rsidRPr="00223F4F">
      <w:rPr>
        <w:rStyle w:val="Nmerodepgina"/>
        <w:rFonts w:ascii="Myriad Pro" w:hAnsi="Myriad Pro" w:cs="Arial"/>
        <w:sz w:val="16"/>
      </w:rPr>
      <w:t xml:space="preserve"> de </w:t>
    </w:r>
    <w:r w:rsidRPr="00CF197E">
      <w:rPr>
        <w:rStyle w:val="Nmerodepgina"/>
        <w:rFonts w:ascii="Myriad Pro" w:hAnsi="Myriad Pro" w:cs="Arial"/>
        <w:sz w:val="16"/>
      </w:rPr>
      <w:fldChar w:fldCharType="begin"/>
    </w:r>
    <w:r w:rsidRPr="00CF197E">
      <w:rPr>
        <w:rStyle w:val="Nmerodepgina"/>
        <w:rFonts w:ascii="Myriad Pro" w:hAnsi="Myriad Pro" w:cs="Arial"/>
        <w:sz w:val="16"/>
      </w:rPr>
      <w:instrText xml:space="preserve"> NUMPAGES </w:instrText>
    </w:r>
    <w:r w:rsidRPr="00CF197E">
      <w:rPr>
        <w:rStyle w:val="Nmerodepgina"/>
        <w:rFonts w:ascii="Myriad Pro" w:hAnsi="Myriad Pro" w:cs="Arial"/>
        <w:sz w:val="16"/>
      </w:rPr>
      <w:fldChar w:fldCharType="separate"/>
    </w:r>
    <w:r w:rsidR="006E1068">
      <w:rPr>
        <w:rStyle w:val="Nmerodepgina"/>
        <w:rFonts w:ascii="Myriad Pro" w:hAnsi="Myriad Pro" w:cs="Arial"/>
        <w:noProof/>
        <w:sz w:val="16"/>
      </w:rPr>
      <w:t>9</w:t>
    </w:r>
    <w:r w:rsidRPr="00CF197E">
      <w:rPr>
        <w:rStyle w:val="Nmerodepgina"/>
        <w:rFonts w:ascii="Myriad Pro" w:hAnsi="Myriad Pro"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800A" w14:textId="77777777" w:rsidR="00E21BD2" w:rsidRDefault="00E21BD2">
      <w:pPr>
        <w:spacing w:after="0" w:line="240" w:lineRule="auto"/>
      </w:pPr>
      <w:r>
        <w:separator/>
      </w:r>
    </w:p>
  </w:footnote>
  <w:footnote w:type="continuationSeparator" w:id="0">
    <w:p w14:paraId="4020C461" w14:textId="77777777" w:rsidR="00E21BD2" w:rsidRDefault="00E21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891E3" w14:textId="77777777" w:rsidR="00B44AE7" w:rsidRPr="00F80899" w:rsidRDefault="00F80899" w:rsidP="00B44AE7">
    <w:pPr>
      <w:ind w:left="-142"/>
      <w:jc w:val="center"/>
      <w:rPr>
        <w:rFonts w:ascii="Myriad Pro" w:hAnsi="Myriad Pro" w:cs="Arial"/>
        <w:b/>
        <w:color w:val="0F243E"/>
        <w:sz w:val="28"/>
        <w:szCs w:val="28"/>
        <w:lang w:val="es-ES"/>
      </w:rPr>
    </w:pPr>
    <w:r w:rsidRPr="00F91F93">
      <w:rPr>
        <w:noProof/>
        <w:sz w:val="28"/>
        <w:szCs w:val="28"/>
      </w:rPr>
      <w:drawing>
        <wp:anchor distT="0" distB="0" distL="114300" distR="114300" simplePos="0" relativeHeight="251660288" behindDoc="1" locked="0" layoutInCell="1" allowOverlap="1" wp14:anchorId="6D9D71B4" wp14:editId="4C1FF9DB">
          <wp:simplePos x="0" y="0"/>
          <wp:positionH relativeFrom="column">
            <wp:posOffset>-648335</wp:posOffset>
          </wp:positionH>
          <wp:positionV relativeFrom="paragraph">
            <wp:posOffset>-179705</wp:posOffset>
          </wp:positionV>
          <wp:extent cx="7772400" cy="597535"/>
          <wp:effectExtent l="0" t="0" r="0" b="0"/>
          <wp:wrapTight wrapText="bothSides">
            <wp:wrapPolygon edited="0">
              <wp:start x="2329" y="0"/>
              <wp:lineTo x="2382" y="11018"/>
              <wp:lineTo x="1376" y="13084"/>
              <wp:lineTo x="1324" y="14461"/>
              <wp:lineTo x="1641" y="19970"/>
              <wp:lineTo x="19641" y="19970"/>
              <wp:lineTo x="19959" y="11018"/>
              <wp:lineTo x="19959" y="5509"/>
              <wp:lineTo x="19588" y="0"/>
              <wp:lineTo x="2329"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17166"/>
                  <a:stretch>
                    <a:fillRect/>
                  </a:stretch>
                </pic:blipFill>
                <pic:spPr bwMode="auto">
                  <a:xfrm>
                    <a:off x="0" y="0"/>
                    <a:ext cx="777240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B6D" w:rsidRPr="00F80899">
      <w:rPr>
        <w:rFonts w:ascii="Myriad Pro" w:hAnsi="Myriad Pro" w:cs="Arial"/>
        <w:b/>
        <w:color w:val="0F243E"/>
        <w:sz w:val="28"/>
        <w:szCs w:val="28"/>
        <w:lang w:val="es-ES"/>
      </w:rPr>
      <w:t>UNIVERSIDAD AUTÓNOMA DE AGUASCALIENTES</w:t>
    </w:r>
  </w:p>
  <w:p w14:paraId="456187DB" w14:textId="77777777" w:rsidR="00F91F93" w:rsidRPr="00F80899" w:rsidRDefault="00232B6D" w:rsidP="00B44AE7">
    <w:pPr>
      <w:ind w:left="-142"/>
      <w:jc w:val="center"/>
      <w:rPr>
        <w:rFonts w:ascii="Myriad Pro" w:hAnsi="Myriad Pro" w:cs="Arial"/>
        <w:b/>
        <w:color w:val="0F243E"/>
        <w:sz w:val="24"/>
        <w:szCs w:val="24"/>
        <w:lang w:val="es-ES"/>
      </w:rPr>
    </w:pPr>
    <w:r w:rsidRPr="00F80899">
      <w:rPr>
        <w:rFonts w:ascii="Myriad Pro" w:hAnsi="Myriad Pro" w:cs="Arial"/>
        <w:b/>
        <w:color w:val="0F243E"/>
        <w:sz w:val="24"/>
        <w:szCs w:val="24"/>
        <w:lang w:val="es-ES"/>
      </w:rPr>
      <w:t>CENTRO DE CIENCIAS SOCIALES Y HUMANIDADES</w:t>
    </w:r>
  </w:p>
  <w:p w14:paraId="49A5C6F5" w14:textId="77777777" w:rsidR="00301D15" w:rsidRDefault="00F80899">
    <w:pPr>
      <w:pStyle w:val="Encabezado"/>
    </w:pPr>
    <w:r>
      <w:rPr>
        <w:noProof/>
        <w:lang w:val="en-US" w:eastAsia="en-US"/>
      </w:rPr>
      <w:drawing>
        <wp:anchor distT="0" distB="0" distL="114300" distR="114300" simplePos="0" relativeHeight="251661312" behindDoc="1" locked="0" layoutInCell="1" allowOverlap="1" wp14:anchorId="01C11CF4" wp14:editId="688080AC">
          <wp:simplePos x="0" y="0"/>
          <wp:positionH relativeFrom="column">
            <wp:posOffset>-648335</wp:posOffset>
          </wp:positionH>
          <wp:positionV relativeFrom="paragraph">
            <wp:posOffset>173355</wp:posOffset>
          </wp:positionV>
          <wp:extent cx="7772400" cy="209550"/>
          <wp:effectExtent l="0" t="0" r="0" b="0"/>
          <wp:wrapTight wrapText="bothSides">
            <wp:wrapPolygon edited="0">
              <wp:start x="0" y="0"/>
              <wp:lineTo x="0" y="19636"/>
              <wp:lineTo x="21547" y="19636"/>
              <wp:lineTo x="21547" y="0"/>
              <wp:lineTo x="0" y="0"/>
            </wp:wrapPolygon>
          </wp:wrapTight>
          <wp:docPr id="2" name="Imagen 2" descr="fondo u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o uaa"/>
                  <pic:cNvPicPr>
                    <a:picLocks noChangeAspect="1" noChangeArrowheads="1"/>
                  </pic:cNvPicPr>
                </pic:nvPicPr>
                <pic:blipFill>
                  <a:blip r:embed="rId2">
                    <a:extLst>
                      <a:ext uri="{28A0092B-C50C-407E-A947-70E740481C1C}">
                        <a14:useLocalDpi xmlns:a14="http://schemas.microsoft.com/office/drawing/2010/main" val="0"/>
                      </a:ext>
                    </a:extLst>
                  </a:blip>
                  <a:srcRect t="79231"/>
                  <a:stretch>
                    <a:fillRect/>
                  </a:stretch>
                </pic:blipFill>
                <pic:spPr bwMode="auto">
                  <a:xfrm>
                    <a:off x="0" y="0"/>
                    <a:ext cx="77724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6C9B"/>
    <w:multiLevelType w:val="hybridMultilevel"/>
    <w:tmpl w:val="88A0F1B4"/>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1723CD"/>
    <w:multiLevelType w:val="hybridMultilevel"/>
    <w:tmpl w:val="42065D4C"/>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2D734EF3"/>
    <w:multiLevelType w:val="hybridMultilevel"/>
    <w:tmpl w:val="6B00623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2D2B1F"/>
    <w:multiLevelType w:val="hybridMultilevel"/>
    <w:tmpl w:val="075A5046"/>
    <w:lvl w:ilvl="0" w:tplc="080A0019">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C7A4E2E"/>
    <w:multiLevelType w:val="hybridMultilevel"/>
    <w:tmpl w:val="EC44A07C"/>
    <w:lvl w:ilvl="0" w:tplc="080A000F">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1A6C93"/>
    <w:multiLevelType w:val="hybridMultilevel"/>
    <w:tmpl w:val="9E767B32"/>
    <w:lvl w:ilvl="0" w:tplc="BE1602C6">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D4F0804"/>
    <w:multiLevelType w:val="hybridMultilevel"/>
    <w:tmpl w:val="4A6CA2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C67104"/>
    <w:multiLevelType w:val="hybridMultilevel"/>
    <w:tmpl w:val="7AAEDA8E"/>
    <w:lvl w:ilvl="0" w:tplc="141009F0">
      <w:start w:val="1"/>
      <w:numFmt w:val="decimal"/>
      <w:lvlText w:val="%1."/>
      <w:lvlJc w:val="left"/>
      <w:pPr>
        <w:ind w:left="720" w:hanging="360"/>
      </w:pPr>
      <w:rPr>
        <w:rFonts w:ascii="Arial" w:eastAsia="MS Mincho" w:hAnsi="Arial" w:cs="Aria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99"/>
    <w:rsid w:val="00232B6D"/>
    <w:rsid w:val="005A0244"/>
    <w:rsid w:val="006E1068"/>
    <w:rsid w:val="009B3FB4"/>
    <w:rsid w:val="00CD0455"/>
    <w:rsid w:val="00D82716"/>
    <w:rsid w:val="00E21BD2"/>
    <w:rsid w:val="00F8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38ADA2C"/>
  <w15:chartTrackingRefBased/>
  <w15:docId w15:val="{879F1D0D-7180-41A1-AF52-138A97D8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80899"/>
    <w:pPr>
      <w:tabs>
        <w:tab w:val="center" w:pos="4252"/>
        <w:tab w:val="right" w:pos="8504"/>
      </w:tabs>
      <w:spacing w:after="0" w:line="240" w:lineRule="auto"/>
    </w:pPr>
    <w:rPr>
      <w:rFonts w:ascii="Times New Roman" w:eastAsia="Calibri"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F80899"/>
    <w:rPr>
      <w:rFonts w:ascii="Times New Roman" w:eastAsia="Calibri" w:hAnsi="Times New Roman" w:cs="Times New Roman"/>
      <w:sz w:val="20"/>
      <w:szCs w:val="20"/>
      <w:lang w:val="es-ES" w:eastAsia="es-ES"/>
    </w:rPr>
  </w:style>
  <w:style w:type="character" w:styleId="Nmerodepgina">
    <w:name w:val="page number"/>
    <w:rsid w:val="00F80899"/>
    <w:rPr>
      <w:rFonts w:cs="Times New Roman"/>
    </w:rPr>
  </w:style>
  <w:style w:type="paragraph" w:styleId="Encabezado">
    <w:name w:val="header"/>
    <w:basedOn w:val="Normal"/>
    <w:link w:val="EncabezadoCar"/>
    <w:rsid w:val="00F80899"/>
    <w:pPr>
      <w:tabs>
        <w:tab w:val="center" w:pos="4419"/>
        <w:tab w:val="right" w:pos="8838"/>
      </w:tabs>
      <w:spacing w:after="0" w:line="240" w:lineRule="auto"/>
    </w:pPr>
    <w:rPr>
      <w:rFonts w:ascii="Times New Roman" w:eastAsia="Calibri" w:hAnsi="Times New Roman" w:cs="Times New Roman"/>
      <w:sz w:val="20"/>
      <w:szCs w:val="20"/>
      <w:lang w:val="es-ES" w:eastAsia="es-ES"/>
    </w:rPr>
  </w:style>
  <w:style w:type="character" w:customStyle="1" w:styleId="EncabezadoCar">
    <w:name w:val="Encabezado Car"/>
    <w:basedOn w:val="Fuentedeprrafopredeter"/>
    <w:link w:val="Encabezado"/>
    <w:rsid w:val="00F80899"/>
    <w:rPr>
      <w:rFonts w:ascii="Times New Roman" w:eastAsia="Calibri" w:hAnsi="Times New Roman" w:cs="Times New Roman"/>
      <w:sz w:val="20"/>
      <w:szCs w:val="20"/>
      <w:lang w:val="es-ES" w:eastAsia="es-ES"/>
    </w:rPr>
  </w:style>
  <w:style w:type="paragraph" w:styleId="Prrafodelista">
    <w:name w:val="List Paragraph"/>
    <w:basedOn w:val="Normal"/>
    <w:uiPriority w:val="34"/>
    <w:qFormat/>
    <w:rsid w:val="00F80899"/>
    <w:pPr>
      <w:spacing w:after="200" w:line="276" w:lineRule="auto"/>
      <w:ind w:left="720"/>
      <w:contextualSpacing/>
    </w:pPr>
    <w:rPr>
      <w:rFonts w:ascii="Calibri" w:eastAsia="Calibri" w:hAnsi="Calibri" w:cs="Times New Roman"/>
      <w:lang w:val="es-MX"/>
    </w:rPr>
  </w:style>
  <w:style w:type="character" w:styleId="Refdecomentario">
    <w:name w:val="annotation reference"/>
    <w:rsid w:val="00F80899"/>
    <w:rPr>
      <w:sz w:val="16"/>
      <w:szCs w:val="16"/>
    </w:rPr>
  </w:style>
  <w:style w:type="paragraph" w:customStyle="1" w:styleId="Default">
    <w:name w:val="Default"/>
    <w:rsid w:val="00F80899"/>
    <w:pPr>
      <w:autoSpaceDE w:val="0"/>
      <w:autoSpaceDN w:val="0"/>
      <w:adjustRightInd w:val="0"/>
      <w:spacing w:after="0" w:line="240" w:lineRule="auto"/>
    </w:pPr>
    <w:rPr>
      <w:rFonts w:ascii="Times New Roman" w:eastAsia="MS Mincho" w:hAnsi="Times New Roman" w:cs="Times New Roman"/>
      <w:color w:val="000000"/>
      <w:sz w:val="24"/>
      <w:szCs w:val="24"/>
      <w:lang w:val="es-ES" w:eastAsia="es-ES"/>
    </w:rPr>
  </w:style>
  <w:style w:type="paragraph" w:styleId="NormalWeb">
    <w:name w:val="Normal (Web)"/>
    <w:basedOn w:val="Normal"/>
    <w:uiPriority w:val="99"/>
    <w:unhideWhenUsed/>
    <w:rsid w:val="00F80899"/>
    <w:pPr>
      <w:spacing w:before="100" w:beforeAutospacing="1" w:after="100" w:afterAutospacing="1" w:line="240" w:lineRule="auto"/>
    </w:pPr>
    <w:rPr>
      <w:rFonts w:ascii="Times" w:eastAsia="MS Mincho" w:hAnsi="Times" w:cs="Times New Roman"/>
      <w:sz w:val="20"/>
      <w:szCs w:val="20"/>
      <w:lang w:val="es-MX" w:eastAsia="es-ES"/>
    </w:rPr>
  </w:style>
  <w:style w:type="paragraph" w:styleId="Bibliografa">
    <w:name w:val="Bibliography"/>
    <w:basedOn w:val="Normal"/>
    <w:next w:val="Normal"/>
    <w:uiPriority w:val="37"/>
    <w:unhideWhenUsed/>
    <w:rsid w:val="00F80899"/>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2650</Words>
  <Characters>15106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DELL</cp:lastModifiedBy>
  <cp:revision>2</cp:revision>
  <dcterms:created xsi:type="dcterms:W3CDTF">2020-08-17T17:52:00Z</dcterms:created>
  <dcterms:modified xsi:type="dcterms:W3CDTF">2020-08-17T17:52:00Z</dcterms:modified>
</cp:coreProperties>
</file>